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F202" w14:textId="5FCAF0E6" w:rsidR="003E3FB0" w:rsidRPr="000033E6" w:rsidRDefault="003E3FB0" w:rsidP="003E3FB0">
      <w:pPr>
        <w:pStyle w:val="Heading1"/>
        <w:rPr>
          <w:rFonts w:cstheme="majorHAnsi"/>
          <w:sz w:val="48"/>
        </w:rPr>
      </w:pPr>
      <w:r w:rsidRPr="000033E6">
        <w:rPr>
          <w:rFonts w:cstheme="majorHAnsi"/>
          <w:sz w:val="48"/>
        </w:rPr>
        <w:t xml:space="preserve">Appropriate </w:t>
      </w:r>
      <w:r w:rsidR="00404B14">
        <w:rPr>
          <w:rFonts w:cstheme="majorHAnsi"/>
          <w:sz w:val="48"/>
        </w:rPr>
        <w:t xml:space="preserve">Filtering </w:t>
      </w:r>
      <w:r w:rsidRPr="000033E6">
        <w:rPr>
          <w:rFonts w:cstheme="majorHAnsi"/>
          <w:sz w:val="48"/>
        </w:rPr>
        <w:t xml:space="preserve">for </w:t>
      </w:r>
      <w:r w:rsidR="00404B14">
        <w:rPr>
          <w:rFonts w:cstheme="majorHAnsi"/>
          <w:sz w:val="48"/>
        </w:rPr>
        <w:t>Education Settings</w:t>
      </w:r>
    </w:p>
    <w:p w14:paraId="1C31936D" w14:textId="47B13820" w:rsidR="007E628A" w:rsidRPr="000033E6" w:rsidRDefault="007E628A" w:rsidP="000033E6">
      <w:pPr>
        <w:jc w:val="right"/>
        <w:rPr>
          <w:rFonts w:asciiTheme="majorHAnsi" w:hAnsiTheme="majorHAnsi" w:cstheme="majorHAnsi"/>
        </w:rPr>
      </w:pPr>
    </w:p>
    <w:p w14:paraId="136FFFFA" w14:textId="75B0E4DA" w:rsidR="007E628A" w:rsidRPr="000033E6" w:rsidRDefault="00000000" w:rsidP="004D3363">
      <w:pPr>
        <w:pStyle w:val="Heading1"/>
      </w:pPr>
      <w:r w:rsidRPr="000033E6">
        <w:t xml:space="preserve">July 2026 </w:t>
      </w:r>
    </w:p>
    <w:p w14:paraId="74848E27" w14:textId="5E8E3345" w:rsidR="007E628A" w:rsidRPr="00F05CD9" w:rsidRDefault="00000000">
      <w:pPr>
        <w:pStyle w:val="Heading1"/>
        <w:rPr>
          <w:rFonts w:cstheme="majorHAnsi"/>
        </w:rPr>
      </w:pPr>
      <w:r w:rsidRPr="00F05CD9">
        <w:rPr>
          <w:rFonts w:cstheme="majorHAnsi"/>
        </w:rPr>
        <w:t>Filtering Provider Checklist Responses</w:t>
      </w:r>
    </w:p>
    <w:p w14:paraId="2C122707" w14:textId="37FE6948"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Schools (and registered childcare providers) in England and Wales are required “to ensure children are safe from terrorist and extremist material when accessing the internet in school, including by establishing appropriate levels of filtering”. Furthermore, it expects that they “assess the risk of [their] children being drawn into terrorism, including support for extremist ideas that are part of terrorist ideology”. There are </w:t>
      </w:r>
      <w:r w:rsidR="000033E6" w:rsidRPr="000033E6">
        <w:rPr>
          <w:rFonts w:asciiTheme="majorHAnsi" w:hAnsiTheme="majorHAnsi" w:cstheme="majorHAnsi"/>
          <w:sz w:val="22"/>
          <w:szCs w:val="24"/>
        </w:rPr>
        <w:t>several</w:t>
      </w:r>
      <w:r w:rsidRPr="000033E6">
        <w:rPr>
          <w:rFonts w:asciiTheme="majorHAnsi" w:hAnsiTheme="majorHAnsi" w:cstheme="majorHAnsi"/>
          <w:sz w:val="22"/>
          <w:szCs w:val="24"/>
        </w:rPr>
        <w:t xml:space="preserve"> </w:t>
      </w:r>
      <w:proofErr w:type="spellStart"/>
      <w:r w:rsidRPr="000033E6">
        <w:rPr>
          <w:rFonts w:asciiTheme="majorHAnsi" w:hAnsiTheme="majorHAnsi" w:cstheme="majorHAnsi"/>
          <w:sz w:val="22"/>
          <w:szCs w:val="24"/>
        </w:rPr>
        <w:t>self review</w:t>
      </w:r>
      <w:proofErr w:type="spellEnd"/>
      <w:r w:rsidRPr="000033E6">
        <w:rPr>
          <w:rFonts w:asciiTheme="majorHAnsi" w:hAnsiTheme="majorHAnsi" w:cstheme="majorHAnsi"/>
          <w:sz w:val="22"/>
          <w:szCs w:val="24"/>
        </w:rPr>
        <w:t xml:space="preserve"> systems (</w:t>
      </w:r>
      <w:proofErr w:type="spellStart"/>
      <w:r w:rsidRPr="000033E6">
        <w:rPr>
          <w:rFonts w:asciiTheme="majorHAnsi" w:hAnsiTheme="majorHAnsi" w:cstheme="majorHAnsi"/>
          <w:sz w:val="22"/>
          <w:szCs w:val="24"/>
        </w:rPr>
        <w:t>eg</w:t>
      </w:r>
      <w:proofErr w:type="spellEnd"/>
      <w:r w:rsidRPr="000033E6">
        <w:rPr>
          <w:rFonts w:asciiTheme="majorHAnsi" w:hAnsiTheme="majorHAnsi" w:cstheme="majorHAnsi"/>
          <w:sz w:val="22"/>
          <w:szCs w:val="24"/>
        </w:rPr>
        <w:t xml:space="preserve"> www.360safe.org.uk) that will support a school in assessing their wider online safety policy and practice.</w:t>
      </w:r>
    </w:p>
    <w:p w14:paraId="07C5E9A5" w14:textId="5ACB6626"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The Department for Education’s statutory guidance Keeping children safe in education 2026 requires schools and colleges in England to ensure appropriate filtering and monitoring systems are in place and to review their effectiveness. Provider responses should therefore help education settings understand not only whether a system has appropriate filtering capability, but also how that capability can be configured, reviewed, evidenced and maintained in practice, including how schools can avoid unreasonable restrictions on teaching and learning.</w:t>
      </w:r>
    </w:p>
    <w:p w14:paraId="31495D8B" w14:textId="5DDDB9B0"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By completing all fields and returning to UK Safer Internet Centre (enquiries@saferinternet.org.uk), the aim of this document is to help filtering providers to illustrate to education settings (including Early years, schools and FE) how their </w:t>
      </w:r>
      <w:r w:rsidR="000033E6" w:rsidRPr="000033E6">
        <w:rPr>
          <w:rFonts w:asciiTheme="majorHAnsi" w:hAnsiTheme="majorHAnsi" w:cstheme="majorHAnsi"/>
          <w:sz w:val="22"/>
          <w:szCs w:val="24"/>
        </w:rPr>
        <w:t>technology</w:t>
      </w:r>
      <w:r w:rsidRPr="000033E6">
        <w:rPr>
          <w:rFonts w:asciiTheme="majorHAnsi" w:hAnsiTheme="majorHAnsi" w:cstheme="majorHAnsi"/>
          <w:sz w:val="22"/>
          <w:szCs w:val="24"/>
        </w:rPr>
        <w:t xml:space="preserve"> system(s) meets the national defined ‘appropriate filtering standards. Fully completed forms will be hosted on the UK Safer Internet Centre website alongside the definitions. Responses should be sufficiently detailed to support schools, colleges and other education settings when reviewing filtering effectiveness, documenting local decisions, assessing product limitations, and evidencing that filtering arrangements remain suitable across relevant users, devices, apps, locations and educational contexts.</w:t>
      </w:r>
    </w:p>
    <w:p w14:paraId="7035497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It is important to recognise that no filtering systems can be 100% effective and need to be supported with good teaching and learning practice and effective supervision. Providers should clearly identify any known limitations, configuration dependencies, deployment assumptions or shared responsibilities that may affect local implementation.</w:t>
      </w:r>
    </w:p>
    <w:tbl>
      <w:tblPr>
        <w:tblStyle w:val="TableGrid"/>
        <w:tblW w:w="0" w:type="auto"/>
        <w:jc w:val="center"/>
        <w:tblLook w:val="04A0" w:firstRow="1" w:lastRow="0" w:firstColumn="1" w:lastColumn="0" w:noHBand="0" w:noVBand="1"/>
      </w:tblPr>
      <w:tblGrid>
        <w:gridCol w:w="4503"/>
        <w:gridCol w:w="5500"/>
      </w:tblGrid>
      <w:tr w:rsidR="007E628A" w:rsidRPr="007C6DB4" w14:paraId="6E0CE54F" w14:textId="77777777" w:rsidTr="004D3363">
        <w:trPr>
          <w:jc w:val="center"/>
        </w:trPr>
        <w:tc>
          <w:tcPr>
            <w:tcW w:w="4503" w:type="dxa"/>
            <w:vAlign w:val="center"/>
          </w:tcPr>
          <w:p w14:paraId="028C42F3"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Company / Organisation</w:t>
            </w:r>
          </w:p>
        </w:tc>
        <w:tc>
          <w:tcPr>
            <w:tcW w:w="5500" w:type="dxa"/>
            <w:vAlign w:val="center"/>
          </w:tcPr>
          <w:p w14:paraId="672A6659" w14:textId="77777777" w:rsidR="007E628A" w:rsidRPr="000033E6" w:rsidRDefault="007E628A">
            <w:pPr>
              <w:rPr>
                <w:rFonts w:asciiTheme="majorHAnsi" w:hAnsiTheme="majorHAnsi" w:cstheme="majorHAnsi"/>
                <w:sz w:val="22"/>
                <w:szCs w:val="24"/>
              </w:rPr>
            </w:pPr>
          </w:p>
        </w:tc>
      </w:tr>
      <w:tr w:rsidR="007E628A" w:rsidRPr="007C6DB4" w14:paraId="47D2A083" w14:textId="77777777" w:rsidTr="000033E6">
        <w:trPr>
          <w:jc w:val="center"/>
        </w:trPr>
        <w:tc>
          <w:tcPr>
            <w:tcW w:w="4503" w:type="dxa"/>
            <w:vAlign w:val="center"/>
          </w:tcPr>
          <w:p w14:paraId="071CC085"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Address</w:t>
            </w:r>
          </w:p>
        </w:tc>
        <w:tc>
          <w:tcPr>
            <w:tcW w:w="5500" w:type="dxa"/>
            <w:vAlign w:val="center"/>
          </w:tcPr>
          <w:p w14:paraId="0A37501D" w14:textId="77777777" w:rsidR="007E628A" w:rsidRPr="000033E6" w:rsidRDefault="007E628A">
            <w:pPr>
              <w:rPr>
                <w:rFonts w:asciiTheme="majorHAnsi" w:hAnsiTheme="majorHAnsi" w:cstheme="majorHAnsi"/>
                <w:sz w:val="22"/>
                <w:szCs w:val="24"/>
              </w:rPr>
            </w:pPr>
          </w:p>
        </w:tc>
      </w:tr>
      <w:tr w:rsidR="007E628A" w:rsidRPr="007C6DB4" w14:paraId="24E26DA8" w14:textId="77777777" w:rsidTr="000033E6">
        <w:trPr>
          <w:jc w:val="center"/>
        </w:trPr>
        <w:tc>
          <w:tcPr>
            <w:tcW w:w="4503" w:type="dxa"/>
            <w:vAlign w:val="center"/>
          </w:tcPr>
          <w:p w14:paraId="05B321F9"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Contact details</w:t>
            </w:r>
          </w:p>
        </w:tc>
        <w:tc>
          <w:tcPr>
            <w:tcW w:w="5500" w:type="dxa"/>
            <w:vAlign w:val="center"/>
          </w:tcPr>
          <w:p w14:paraId="5DAB6C7B" w14:textId="77777777" w:rsidR="007E628A" w:rsidRPr="000033E6" w:rsidRDefault="007E628A">
            <w:pPr>
              <w:rPr>
                <w:rFonts w:asciiTheme="majorHAnsi" w:hAnsiTheme="majorHAnsi" w:cstheme="majorHAnsi"/>
                <w:sz w:val="22"/>
                <w:szCs w:val="24"/>
              </w:rPr>
            </w:pPr>
          </w:p>
        </w:tc>
      </w:tr>
      <w:tr w:rsidR="007E628A" w:rsidRPr="007C6DB4" w14:paraId="25F9658A" w14:textId="77777777" w:rsidTr="000033E6">
        <w:trPr>
          <w:jc w:val="center"/>
        </w:trPr>
        <w:tc>
          <w:tcPr>
            <w:tcW w:w="4503" w:type="dxa"/>
            <w:vAlign w:val="center"/>
          </w:tcPr>
          <w:p w14:paraId="6AF4F4F7"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Filtering System</w:t>
            </w:r>
          </w:p>
        </w:tc>
        <w:tc>
          <w:tcPr>
            <w:tcW w:w="5500" w:type="dxa"/>
            <w:vAlign w:val="center"/>
          </w:tcPr>
          <w:p w14:paraId="02EB378F" w14:textId="77777777" w:rsidR="007E628A" w:rsidRPr="000033E6" w:rsidRDefault="007E628A">
            <w:pPr>
              <w:rPr>
                <w:rFonts w:asciiTheme="majorHAnsi" w:hAnsiTheme="majorHAnsi" w:cstheme="majorHAnsi"/>
                <w:sz w:val="22"/>
                <w:szCs w:val="24"/>
              </w:rPr>
            </w:pPr>
          </w:p>
        </w:tc>
      </w:tr>
      <w:tr w:rsidR="007E628A" w:rsidRPr="007C6DB4" w14:paraId="46C9DA12" w14:textId="77777777" w:rsidTr="000033E6">
        <w:trPr>
          <w:jc w:val="center"/>
        </w:trPr>
        <w:tc>
          <w:tcPr>
            <w:tcW w:w="4503" w:type="dxa"/>
            <w:vAlign w:val="center"/>
          </w:tcPr>
          <w:p w14:paraId="236D0783"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Date of assessment</w:t>
            </w:r>
          </w:p>
        </w:tc>
        <w:tc>
          <w:tcPr>
            <w:tcW w:w="5500" w:type="dxa"/>
            <w:vAlign w:val="center"/>
          </w:tcPr>
          <w:p w14:paraId="6A05A809" w14:textId="77777777" w:rsidR="007E628A" w:rsidRPr="000033E6" w:rsidRDefault="007E628A">
            <w:pPr>
              <w:rPr>
                <w:rFonts w:asciiTheme="majorHAnsi" w:hAnsiTheme="majorHAnsi" w:cstheme="majorHAnsi"/>
                <w:sz w:val="22"/>
                <w:szCs w:val="24"/>
              </w:rPr>
            </w:pPr>
          </w:p>
        </w:tc>
      </w:tr>
      <w:tr w:rsidR="007E628A" w:rsidRPr="007C6DB4" w14:paraId="0CEA52FD" w14:textId="77777777" w:rsidTr="000033E6">
        <w:trPr>
          <w:jc w:val="center"/>
        </w:trPr>
        <w:tc>
          <w:tcPr>
            <w:tcW w:w="4503" w:type="dxa"/>
            <w:vAlign w:val="center"/>
          </w:tcPr>
          <w:p w14:paraId="4C965085"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Deployment model</w:t>
            </w:r>
          </w:p>
        </w:tc>
        <w:tc>
          <w:tcPr>
            <w:tcW w:w="5500" w:type="dxa"/>
            <w:vAlign w:val="center"/>
          </w:tcPr>
          <w:p w14:paraId="5A39BBE3" w14:textId="77777777" w:rsidR="007E628A" w:rsidRPr="000033E6" w:rsidRDefault="007E628A">
            <w:pPr>
              <w:rPr>
                <w:rFonts w:asciiTheme="majorHAnsi" w:hAnsiTheme="majorHAnsi" w:cstheme="majorHAnsi"/>
                <w:sz w:val="22"/>
                <w:szCs w:val="24"/>
              </w:rPr>
            </w:pPr>
          </w:p>
        </w:tc>
      </w:tr>
      <w:tr w:rsidR="007E628A" w:rsidRPr="007C6DB4" w14:paraId="47219111" w14:textId="77777777" w:rsidTr="000033E6">
        <w:trPr>
          <w:jc w:val="center"/>
        </w:trPr>
        <w:tc>
          <w:tcPr>
            <w:tcW w:w="4503" w:type="dxa"/>
            <w:vAlign w:val="center"/>
          </w:tcPr>
          <w:p w14:paraId="77476FD7"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Education settings covered</w:t>
            </w:r>
          </w:p>
        </w:tc>
        <w:tc>
          <w:tcPr>
            <w:tcW w:w="5500" w:type="dxa"/>
            <w:vAlign w:val="center"/>
          </w:tcPr>
          <w:p w14:paraId="41C8F396" w14:textId="77777777" w:rsidR="007E628A" w:rsidRPr="000033E6" w:rsidRDefault="007E628A">
            <w:pPr>
              <w:rPr>
                <w:rFonts w:asciiTheme="majorHAnsi" w:hAnsiTheme="majorHAnsi" w:cstheme="majorHAnsi"/>
                <w:sz w:val="22"/>
                <w:szCs w:val="24"/>
              </w:rPr>
            </w:pPr>
          </w:p>
        </w:tc>
      </w:tr>
      <w:tr w:rsidR="007E628A" w:rsidRPr="007C6DB4" w14:paraId="408B67B7" w14:textId="77777777" w:rsidTr="000033E6">
        <w:trPr>
          <w:jc w:val="center"/>
        </w:trPr>
        <w:tc>
          <w:tcPr>
            <w:tcW w:w="4503" w:type="dxa"/>
            <w:vAlign w:val="center"/>
          </w:tcPr>
          <w:p w14:paraId="3F5463DD"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Device and platform coverage</w:t>
            </w:r>
          </w:p>
        </w:tc>
        <w:tc>
          <w:tcPr>
            <w:tcW w:w="5500" w:type="dxa"/>
            <w:vAlign w:val="center"/>
          </w:tcPr>
          <w:p w14:paraId="72A3D3EC" w14:textId="77777777" w:rsidR="007E628A" w:rsidRPr="000033E6" w:rsidRDefault="007E628A">
            <w:pPr>
              <w:rPr>
                <w:rFonts w:asciiTheme="majorHAnsi" w:hAnsiTheme="majorHAnsi" w:cstheme="majorHAnsi"/>
                <w:sz w:val="22"/>
                <w:szCs w:val="24"/>
              </w:rPr>
            </w:pPr>
          </w:p>
        </w:tc>
      </w:tr>
      <w:tr w:rsidR="007E628A" w:rsidRPr="007C6DB4" w14:paraId="5709D5D4" w14:textId="77777777" w:rsidTr="000033E6">
        <w:trPr>
          <w:jc w:val="center"/>
        </w:trPr>
        <w:tc>
          <w:tcPr>
            <w:tcW w:w="4503" w:type="dxa"/>
            <w:vAlign w:val="center"/>
          </w:tcPr>
          <w:p w14:paraId="79FE8539" w14:textId="77777777" w:rsidR="007E628A" w:rsidRPr="004D3363" w:rsidRDefault="00000000">
            <w:pPr>
              <w:rPr>
                <w:rFonts w:asciiTheme="majorHAnsi" w:hAnsiTheme="majorHAnsi" w:cstheme="majorHAnsi"/>
                <w:bCs/>
                <w:sz w:val="22"/>
                <w:szCs w:val="24"/>
              </w:rPr>
            </w:pPr>
            <w:r w:rsidRPr="004D3363">
              <w:rPr>
                <w:rFonts w:asciiTheme="majorHAnsi" w:hAnsiTheme="majorHAnsi" w:cstheme="majorHAnsi"/>
                <w:bCs/>
                <w:sz w:val="22"/>
                <w:szCs w:val="24"/>
              </w:rPr>
              <w:t>Known exclusions, dependencies or limitations</w:t>
            </w:r>
          </w:p>
        </w:tc>
        <w:tc>
          <w:tcPr>
            <w:tcW w:w="5500" w:type="dxa"/>
            <w:vAlign w:val="center"/>
          </w:tcPr>
          <w:p w14:paraId="0D0B940D" w14:textId="77777777" w:rsidR="007E628A" w:rsidRPr="000033E6" w:rsidRDefault="007E628A">
            <w:pPr>
              <w:rPr>
                <w:rFonts w:asciiTheme="majorHAnsi" w:hAnsiTheme="majorHAnsi" w:cstheme="majorHAnsi"/>
                <w:sz w:val="22"/>
                <w:szCs w:val="24"/>
              </w:rPr>
            </w:pPr>
          </w:p>
        </w:tc>
      </w:tr>
    </w:tbl>
    <w:p w14:paraId="60061E4C" w14:textId="77777777" w:rsidR="007E628A" w:rsidRPr="000033E6" w:rsidRDefault="007E628A">
      <w:pPr>
        <w:rPr>
          <w:rFonts w:asciiTheme="majorHAnsi" w:hAnsiTheme="majorHAnsi" w:cstheme="majorHAnsi"/>
        </w:rPr>
      </w:pPr>
    </w:p>
    <w:p w14:paraId="1D4AC894" w14:textId="77777777" w:rsidR="007E628A" w:rsidRPr="00F05CD9" w:rsidRDefault="00000000">
      <w:pPr>
        <w:pStyle w:val="Heading2"/>
        <w:rPr>
          <w:rFonts w:cstheme="majorHAnsi"/>
        </w:rPr>
      </w:pPr>
      <w:r w:rsidRPr="00F05CD9">
        <w:rPr>
          <w:rFonts w:cstheme="majorHAnsi"/>
        </w:rPr>
        <w:lastRenderedPageBreak/>
        <w:t>System Rating response</w:t>
      </w:r>
    </w:p>
    <w:tbl>
      <w:tblPr>
        <w:tblStyle w:val="TableGrid"/>
        <w:tblW w:w="0" w:type="auto"/>
        <w:jc w:val="center"/>
        <w:tblLook w:val="04A0" w:firstRow="1" w:lastRow="0" w:firstColumn="1" w:lastColumn="0" w:noHBand="0" w:noVBand="1"/>
      </w:tblPr>
      <w:tblGrid>
        <w:gridCol w:w="7538"/>
        <w:gridCol w:w="2500"/>
      </w:tblGrid>
      <w:tr w:rsidR="007E628A" w:rsidRPr="00F05CD9" w14:paraId="6B7BA40C" w14:textId="77777777" w:rsidTr="00E75139">
        <w:trPr>
          <w:jc w:val="center"/>
        </w:trPr>
        <w:tc>
          <w:tcPr>
            <w:tcW w:w="7538" w:type="dxa"/>
            <w:vAlign w:val="center"/>
          </w:tcPr>
          <w:p w14:paraId="0017CD4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Rating guidance</w:t>
            </w:r>
          </w:p>
        </w:tc>
        <w:tc>
          <w:tcPr>
            <w:tcW w:w="2500" w:type="dxa"/>
            <w:vAlign w:val="center"/>
          </w:tcPr>
          <w:p w14:paraId="3EF63D26" w14:textId="63744F50" w:rsidR="007E628A" w:rsidRPr="000033E6" w:rsidRDefault="007E628A">
            <w:pPr>
              <w:rPr>
                <w:rFonts w:asciiTheme="majorHAnsi" w:hAnsiTheme="majorHAnsi" w:cstheme="majorHAnsi"/>
                <w:sz w:val="22"/>
                <w:szCs w:val="24"/>
              </w:rPr>
            </w:pPr>
          </w:p>
        </w:tc>
      </w:tr>
      <w:tr w:rsidR="007E628A" w:rsidRPr="00F05CD9" w14:paraId="6E77F2DA" w14:textId="77777777" w:rsidTr="000033E6">
        <w:trPr>
          <w:jc w:val="center"/>
        </w:trPr>
        <w:tc>
          <w:tcPr>
            <w:tcW w:w="7538" w:type="dxa"/>
            <w:vAlign w:val="center"/>
          </w:tcPr>
          <w:p w14:paraId="5120068B" w14:textId="70FDA3BD"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Where a supplier </w:t>
            </w:r>
            <w:r w:rsidR="00E75139" w:rsidRPr="000033E6">
              <w:rPr>
                <w:rFonts w:asciiTheme="majorHAnsi" w:hAnsiTheme="majorHAnsi" w:cstheme="majorHAnsi"/>
                <w:sz w:val="22"/>
                <w:szCs w:val="24"/>
              </w:rPr>
              <w:t>can</w:t>
            </w:r>
            <w:r w:rsidRPr="000033E6">
              <w:rPr>
                <w:rFonts w:asciiTheme="majorHAnsi" w:hAnsiTheme="majorHAnsi" w:cstheme="majorHAnsi"/>
                <w:sz w:val="22"/>
                <w:szCs w:val="24"/>
              </w:rPr>
              <w:t xml:space="preserve"> confirm that their service fully meets the issue identified in a specific checklist the appropriate self-certification colour for that question is GREEN.</w:t>
            </w:r>
          </w:p>
        </w:tc>
        <w:tc>
          <w:tcPr>
            <w:tcW w:w="2500" w:type="dxa"/>
            <w:shd w:val="clear" w:color="auto" w:fill="92D050"/>
            <w:vAlign w:val="center"/>
          </w:tcPr>
          <w:p w14:paraId="44EAFD9C" w14:textId="77777777" w:rsidR="007E628A" w:rsidRPr="000033E6" w:rsidRDefault="007E628A">
            <w:pPr>
              <w:rPr>
                <w:rFonts w:asciiTheme="majorHAnsi" w:hAnsiTheme="majorHAnsi" w:cstheme="majorHAnsi"/>
                <w:sz w:val="22"/>
                <w:szCs w:val="24"/>
              </w:rPr>
            </w:pPr>
          </w:p>
        </w:tc>
      </w:tr>
      <w:tr w:rsidR="007E628A" w:rsidRPr="00F05CD9" w14:paraId="6E988965" w14:textId="77777777" w:rsidTr="000033E6">
        <w:trPr>
          <w:jc w:val="center"/>
        </w:trPr>
        <w:tc>
          <w:tcPr>
            <w:tcW w:w="7538" w:type="dxa"/>
            <w:vAlign w:val="center"/>
          </w:tcPr>
          <w:p w14:paraId="373492E3" w14:textId="2F36CD32"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Where a supplier </w:t>
            </w:r>
            <w:r w:rsidR="00E75139" w:rsidRPr="000033E6">
              <w:rPr>
                <w:rFonts w:asciiTheme="majorHAnsi" w:hAnsiTheme="majorHAnsi" w:cstheme="majorHAnsi"/>
                <w:sz w:val="22"/>
                <w:szCs w:val="24"/>
              </w:rPr>
              <w:t>cannot</w:t>
            </w:r>
            <w:r w:rsidRPr="000033E6">
              <w:rPr>
                <w:rFonts w:asciiTheme="majorHAnsi" w:hAnsiTheme="majorHAnsi" w:cstheme="majorHAnsi"/>
                <w:sz w:val="22"/>
                <w:szCs w:val="24"/>
              </w:rPr>
              <w:t xml:space="preserve"> confirm that their service fully meets the issue identified in a specific checklist question the appropriate self-certification colour for that question is AMBER.</w:t>
            </w:r>
          </w:p>
        </w:tc>
        <w:tc>
          <w:tcPr>
            <w:tcW w:w="2500" w:type="dxa"/>
            <w:shd w:val="clear" w:color="auto" w:fill="FFC000"/>
            <w:vAlign w:val="center"/>
          </w:tcPr>
          <w:p w14:paraId="4B94D5A5" w14:textId="77777777" w:rsidR="007E628A" w:rsidRPr="000033E6" w:rsidRDefault="007E628A">
            <w:pPr>
              <w:rPr>
                <w:rFonts w:asciiTheme="majorHAnsi" w:hAnsiTheme="majorHAnsi" w:cstheme="majorHAnsi"/>
                <w:sz w:val="22"/>
                <w:szCs w:val="24"/>
              </w:rPr>
            </w:pPr>
          </w:p>
        </w:tc>
      </w:tr>
      <w:tr w:rsidR="00D062D0" w:rsidRPr="00D062D0" w14:paraId="5B6B9735" w14:textId="77777777" w:rsidTr="000033E6">
        <w:trPr>
          <w:jc w:val="center"/>
        </w:trPr>
        <w:tc>
          <w:tcPr>
            <w:tcW w:w="10038" w:type="dxa"/>
            <w:gridSpan w:val="2"/>
            <w:vAlign w:val="center"/>
          </w:tcPr>
          <w:p w14:paraId="3DEEC669" w14:textId="31787F27" w:rsidR="00D062D0" w:rsidRPr="000033E6" w:rsidRDefault="00D062D0">
            <w:pPr>
              <w:rPr>
                <w:rFonts w:asciiTheme="majorHAnsi" w:hAnsiTheme="majorHAnsi" w:cstheme="majorHAnsi"/>
                <w:sz w:val="22"/>
                <w:szCs w:val="24"/>
              </w:rPr>
            </w:pPr>
            <w:r w:rsidRPr="000033E6">
              <w:rPr>
                <w:rFonts w:asciiTheme="majorHAnsi" w:hAnsiTheme="majorHAnsi" w:cstheme="majorHAnsi"/>
                <w:sz w:val="22"/>
                <w:szCs w:val="24"/>
              </w:rPr>
              <w:t>Providers should support each rating with concise evidence. Evidence may include product documentation, screenshots, configuration guidance, sample reports, exportable audit logs, versioned policy documentation, support materials, testing outputs or a clear explanation of limitations. Where a feature depends on school configuration, device management, identity integration, SSL inspection, agent deployment or another prerequisite, this should be made explicit.</w:t>
            </w:r>
          </w:p>
        </w:tc>
      </w:tr>
    </w:tbl>
    <w:p w14:paraId="3656B9AB" w14:textId="77777777" w:rsidR="007E628A" w:rsidRPr="000033E6" w:rsidRDefault="007E628A">
      <w:pPr>
        <w:rPr>
          <w:rFonts w:asciiTheme="majorHAnsi" w:hAnsiTheme="majorHAnsi" w:cstheme="majorHAnsi"/>
        </w:rPr>
      </w:pPr>
    </w:p>
    <w:p w14:paraId="0C470BE3" w14:textId="77777777" w:rsidR="007E628A" w:rsidRPr="00F05CD9" w:rsidRDefault="00000000">
      <w:pPr>
        <w:pStyle w:val="Heading2"/>
        <w:rPr>
          <w:rFonts w:cstheme="majorHAnsi"/>
        </w:rPr>
      </w:pPr>
      <w:r w:rsidRPr="00F05CD9">
        <w:rPr>
          <w:rFonts w:cstheme="majorHAnsi"/>
        </w:rPr>
        <w:t>Illegal Online Content</w:t>
      </w:r>
    </w:p>
    <w:p w14:paraId="25944A5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Filtering providers should ensure that access to illegal content is blocked, specifically that the filtering providers:</w:t>
      </w:r>
    </w:p>
    <w:tbl>
      <w:tblPr>
        <w:tblStyle w:val="TableGrid"/>
        <w:tblW w:w="0" w:type="auto"/>
        <w:jc w:val="center"/>
        <w:tblLook w:val="04A0" w:firstRow="1" w:lastRow="0" w:firstColumn="1" w:lastColumn="0" w:noHBand="0" w:noVBand="1"/>
      </w:tblPr>
      <w:tblGrid>
        <w:gridCol w:w="3381"/>
        <w:gridCol w:w="1654"/>
        <w:gridCol w:w="802"/>
        <w:gridCol w:w="4125"/>
      </w:tblGrid>
      <w:tr w:rsidR="00946F34" w:rsidRPr="007C6DB4" w14:paraId="77FE9E9F" w14:textId="77777777" w:rsidTr="00946F34">
        <w:trPr>
          <w:jc w:val="center"/>
        </w:trPr>
        <w:tc>
          <w:tcPr>
            <w:tcW w:w="3381" w:type="dxa"/>
            <w:shd w:val="clear" w:color="auto" w:fill="D9EAF7"/>
            <w:vAlign w:val="center"/>
          </w:tcPr>
          <w:p w14:paraId="6C340A94" w14:textId="77777777"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b/>
                <w:sz w:val="22"/>
                <w:szCs w:val="24"/>
              </w:rPr>
              <w:t>Aspect</w:t>
            </w:r>
          </w:p>
        </w:tc>
        <w:tc>
          <w:tcPr>
            <w:tcW w:w="1654" w:type="dxa"/>
            <w:shd w:val="clear" w:color="auto" w:fill="D9EAF7"/>
            <w:vAlign w:val="center"/>
          </w:tcPr>
          <w:p w14:paraId="132622B4" w14:textId="57116BF8" w:rsidR="00946F34" w:rsidRPr="000033E6" w:rsidRDefault="00946F34" w:rsidP="00946F34">
            <w:pPr>
              <w:rPr>
                <w:rFonts w:asciiTheme="majorHAnsi" w:hAnsiTheme="majorHAnsi" w:cstheme="majorHAnsi"/>
                <w:b/>
                <w:sz w:val="22"/>
                <w:szCs w:val="24"/>
              </w:rPr>
            </w:pPr>
            <w:r w:rsidRPr="000A599D">
              <w:rPr>
                <w:rFonts w:asciiTheme="majorHAnsi" w:hAnsiTheme="majorHAnsi" w:cstheme="majorHAnsi"/>
                <w:b/>
                <w:bCs/>
                <w:sz w:val="22"/>
                <w:szCs w:val="24"/>
              </w:rPr>
              <w:t>Notes</w:t>
            </w:r>
          </w:p>
        </w:tc>
        <w:tc>
          <w:tcPr>
            <w:tcW w:w="802" w:type="dxa"/>
            <w:shd w:val="clear" w:color="auto" w:fill="D9EAF7"/>
            <w:vAlign w:val="center"/>
          </w:tcPr>
          <w:p w14:paraId="69B875D4" w14:textId="18AF2B8B"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b/>
                <w:sz w:val="22"/>
                <w:szCs w:val="24"/>
              </w:rPr>
              <w:t>Rating</w:t>
            </w:r>
          </w:p>
        </w:tc>
        <w:tc>
          <w:tcPr>
            <w:tcW w:w="4125" w:type="dxa"/>
            <w:shd w:val="clear" w:color="auto" w:fill="D9EAF7"/>
          </w:tcPr>
          <w:p w14:paraId="39A08B6A" w14:textId="2D7DD7EC" w:rsidR="00946F34" w:rsidRPr="000033E6" w:rsidRDefault="00946F34" w:rsidP="00946F34">
            <w:pPr>
              <w:rPr>
                <w:rFonts w:asciiTheme="majorHAnsi" w:hAnsiTheme="majorHAnsi" w:cstheme="majorHAnsi"/>
                <w:b/>
                <w:sz w:val="22"/>
                <w:szCs w:val="24"/>
              </w:rPr>
            </w:pPr>
            <w:r w:rsidRPr="000033E6">
              <w:rPr>
                <w:rFonts w:asciiTheme="majorHAnsi" w:hAnsiTheme="majorHAnsi" w:cstheme="majorHAnsi"/>
                <w:b/>
                <w:sz w:val="22"/>
                <w:szCs w:val="24"/>
              </w:rPr>
              <w:t>Explanation</w:t>
            </w:r>
          </w:p>
        </w:tc>
      </w:tr>
      <w:tr w:rsidR="00946F34" w:rsidRPr="007C6DB4" w14:paraId="01AB26A8" w14:textId="77777777" w:rsidTr="00946F34">
        <w:trPr>
          <w:jc w:val="center"/>
        </w:trPr>
        <w:tc>
          <w:tcPr>
            <w:tcW w:w="3381" w:type="dxa"/>
            <w:vAlign w:val="center"/>
          </w:tcPr>
          <w:p w14:paraId="2355217A" w14:textId="77777777"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Are IWF members</w:t>
            </w:r>
          </w:p>
        </w:tc>
        <w:tc>
          <w:tcPr>
            <w:tcW w:w="1654" w:type="dxa"/>
            <w:vAlign w:val="center"/>
          </w:tcPr>
          <w:p w14:paraId="55F85B06" w14:textId="5267F178"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Provide evidence of current membership and any scope limitations.</w:t>
            </w:r>
          </w:p>
        </w:tc>
        <w:tc>
          <w:tcPr>
            <w:tcW w:w="802" w:type="dxa"/>
            <w:vAlign w:val="center"/>
          </w:tcPr>
          <w:p w14:paraId="45FB0818" w14:textId="139BAAE9" w:rsidR="00946F34" w:rsidRPr="000033E6" w:rsidRDefault="00946F34" w:rsidP="00946F34">
            <w:pPr>
              <w:rPr>
                <w:rFonts w:asciiTheme="majorHAnsi" w:hAnsiTheme="majorHAnsi" w:cstheme="majorHAnsi"/>
                <w:sz w:val="22"/>
                <w:szCs w:val="24"/>
              </w:rPr>
            </w:pPr>
          </w:p>
        </w:tc>
        <w:tc>
          <w:tcPr>
            <w:tcW w:w="4125" w:type="dxa"/>
          </w:tcPr>
          <w:p w14:paraId="1ABFEAAF" w14:textId="77777777" w:rsidR="00946F34" w:rsidRPr="000033E6" w:rsidRDefault="00946F34" w:rsidP="00946F34">
            <w:pPr>
              <w:rPr>
                <w:rFonts w:asciiTheme="majorHAnsi" w:hAnsiTheme="majorHAnsi" w:cstheme="majorHAnsi"/>
                <w:sz w:val="22"/>
                <w:szCs w:val="24"/>
              </w:rPr>
            </w:pPr>
          </w:p>
        </w:tc>
      </w:tr>
      <w:tr w:rsidR="00946F34" w:rsidRPr="007C6DB4" w14:paraId="0BDEB538" w14:textId="77777777" w:rsidTr="00946F34">
        <w:trPr>
          <w:jc w:val="center"/>
        </w:trPr>
        <w:tc>
          <w:tcPr>
            <w:tcW w:w="3381" w:type="dxa"/>
            <w:vAlign w:val="center"/>
          </w:tcPr>
          <w:p w14:paraId="79AC4DF8" w14:textId="77777777"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and block access to illegal Child Abuse Images (by actively implementing the IWF URL list), including frequency of URL list update</w:t>
            </w:r>
          </w:p>
        </w:tc>
        <w:tc>
          <w:tcPr>
            <w:tcW w:w="1654" w:type="dxa"/>
            <w:vAlign w:val="center"/>
          </w:tcPr>
          <w:p w14:paraId="776E0BE9" w14:textId="78A76367"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Include update frequency, fail-safe handling and whether implementation applies across all supported deployment models.</w:t>
            </w:r>
          </w:p>
        </w:tc>
        <w:tc>
          <w:tcPr>
            <w:tcW w:w="802" w:type="dxa"/>
            <w:vAlign w:val="center"/>
          </w:tcPr>
          <w:p w14:paraId="049F31CB" w14:textId="5C67066B" w:rsidR="00946F34" w:rsidRPr="000033E6" w:rsidRDefault="00946F34" w:rsidP="00946F34">
            <w:pPr>
              <w:rPr>
                <w:rFonts w:asciiTheme="majorHAnsi" w:hAnsiTheme="majorHAnsi" w:cstheme="majorHAnsi"/>
                <w:sz w:val="22"/>
                <w:szCs w:val="24"/>
              </w:rPr>
            </w:pPr>
          </w:p>
        </w:tc>
        <w:tc>
          <w:tcPr>
            <w:tcW w:w="4125" w:type="dxa"/>
          </w:tcPr>
          <w:p w14:paraId="39006179" w14:textId="77777777" w:rsidR="00946F34" w:rsidRPr="000033E6" w:rsidRDefault="00946F34" w:rsidP="00946F34">
            <w:pPr>
              <w:rPr>
                <w:rFonts w:asciiTheme="majorHAnsi" w:hAnsiTheme="majorHAnsi" w:cstheme="majorHAnsi"/>
                <w:sz w:val="22"/>
                <w:szCs w:val="24"/>
              </w:rPr>
            </w:pPr>
          </w:p>
        </w:tc>
      </w:tr>
      <w:tr w:rsidR="00946F34" w:rsidRPr="007C6DB4" w14:paraId="30978EF5" w14:textId="77777777" w:rsidTr="00946F34">
        <w:trPr>
          <w:jc w:val="center"/>
        </w:trPr>
        <w:tc>
          <w:tcPr>
            <w:tcW w:w="3381" w:type="dxa"/>
            <w:vAlign w:val="center"/>
          </w:tcPr>
          <w:p w14:paraId="7B2BF7A5" w14:textId="77777777"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Integrate the ‘the police assessed list of unlawful terrorist content, produced on behalf of the Home Office’</w:t>
            </w:r>
          </w:p>
        </w:tc>
        <w:tc>
          <w:tcPr>
            <w:tcW w:w="1654" w:type="dxa"/>
            <w:vAlign w:val="center"/>
          </w:tcPr>
          <w:p w14:paraId="20002974" w14:textId="489D6C51"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Include update frequency, enforcement model and any product or deployment limitations.</w:t>
            </w:r>
          </w:p>
        </w:tc>
        <w:tc>
          <w:tcPr>
            <w:tcW w:w="802" w:type="dxa"/>
            <w:vAlign w:val="center"/>
          </w:tcPr>
          <w:p w14:paraId="53128261" w14:textId="235571EC" w:rsidR="00946F34" w:rsidRPr="000033E6" w:rsidRDefault="00946F34" w:rsidP="00946F34">
            <w:pPr>
              <w:rPr>
                <w:rFonts w:asciiTheme="majorHAnsi" w:hAnsiTheme="majorHAnsi" w:cstheme="majorHAnsi"/>
                <w:sz w:val="22"/>
                <w:szCs w:val="24"/>
              </w:rPr>
            </w:pPr>
          </w:p>
        </w:tc>
        <w:tc>
          <w:tcPr>
            <w:tcW w:w="4125" w:type="dxa"/>
          </w:tcPr>
          <w:p w14:paraId="72E0379F" w14:textId="77777777" w:rsidR="00946F34" w:rsidRPr="000033E6" w:rsidRDefault="00946F34" w:rsidP="00946F34">
            <w:pPr>
              <w:rPr>
                <w:rFonts w:asciiTheme="majorHAnsi" w:hAnsiTheme="majorHAnsi" w:cstheme="majorHAnsi"/>
                <w:sz w:val="22"/>
                <w:szCs w:val="24"/>
              </w:rPr>
            </w:pPr>
          </w:p>
        </w:tc>
      </w:tr>
      <w:tr w:rsidR="00946F34" w:rsidRPr="007C6DB4" w14:paraId="4A8F83E7" w14:textId="77777777" w:rsidTr="00946F34">
        <w:trPr>
          <w:jc w:val="center"/>
        </w:trPr>
        <w:tc>
          <w:tcPr>
            <w:tcW w:w="3381" w:type="dxa"/>
            <w:vAlign w:val="center"/>
          </w:tcPr>
          <w:p w14:paraId="503FC7BD" w14:textId="77777777"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Confirm that filters for illegal content cannot be disabled by anyone at the school (including any system administrator).</w:t>
            </w:r>
          </w:p>
        </w:tc>
        <w:tc>
          <w:tcPr>
            <w:tcW w:w="1654" w:type="dxa"/>
            <w:vAlign w:val="center"/>
          </w:tcPr>
          <w:p w14:paraId="2092E423" w14:textId="5A5129AE" w:rsidR="00946F34" w:rsidRPr="000033E6" w:rsidRDefault="00946F34" w:rsidP="00946F34">
            <w:pPr>
              <w:rPr>
                <w:rFonts w:asciiTheme="majorHAnsi" w:hAnsiTheme="majorHAnsi" w:cstheme="majorHAnsi"/>
                <w:sz w:val="22"/>
                <w:szCs w:val="24"/>
              </w:rPr>
            </w:pPr>
            <w:r w:rsidRPr="000033E6">
              <w:rPr>
                <w:rFonts w:asciiTheme="majorHAnsi" w:hAnsiTheme="majorHAnsi" w:cstheme="majorHAnsi"/>
                <w:sz w:val="22"/>
                <w:szCs w:val="24"/>
              </w:rPr>
              <w:t xml:space="preserve">Confirm whether any admin roles, policies, APIs, local overrides or fail-open conditions </w:t>
            </w:r>
            <w:r w:rsidRPr="000033E6">
              <w:rPr>
                <w:rFonts w:asciiTheme="majorHAnsi" w:hAnsiTheme="majorHAnsi" w:cstheme="majorHAnsi"/>
                <w:sz w:val="22"/>
                <w:szCs w:val="24"/>
              </w:rPr>
              <w:lastRenderedPageBreak/>
              <w:t>could weaken this protection.</w:t>
            </w:r>
          </w:p>
        </w:tc>
        <w:tc>
          <w:tcPr>
            <w:tcW w:w="802" w:type="dxa"/>
            <w:vAlign w:val="center"/>
          </w:tcPr>
          <w:p w14:paraId="62486C05" w14:textId="6B010111" w:rsidR="00946F34" w:rsidRPr="000033E6" w:rsidRDefault="00946F34" w:rsidP="00946F34">
            <w:pPr>
              <w:rPr>
                <w:rFonts w:asciiTheme="majorHAnsi" w:hAnsiTheme="majorHAnsi" w:cstheme="majorHAnsi"/>
                <w:sz w:val="22"/>
                <w:szCs w:val="24"/>
              </w:rPr>
            </w:pPr>
          </w:p>
        </w:tc>
        <w:tc>
          <w:tcPr>
            <w:tcW w:w="4125" w:type="dxa"/>
          </w:tcPr>
          <w:p w14:paraId="28C4BB71" w14:textId="77777777" w:rsidR="00946F34" w:rsidRPr="000033E6" w:rsidRDefault="00946F34" w:rsidP="00946F34">
            <w:pPr>
              <w:rPr>
                <w:rFonts w:asciiTheme="majorHAnsi" w:hAnsiTheme="majorHAnsi" w:cstheme="majorHAnsi"/>
                <w:sz w:val="22"/>
                <w:szCs w:val="24"/>
              </w:rPr>
            </w:pPr>
          </w:p>
        </w:tc>
      </w:tr>
    </w:tbl>
    <w:p w14:paraId="4101652C" w14:textId="77777777" w:rsidR="007E628A" w:rsidRPr="000033E6" w:rsidRDefault="007E628A">
      <w:pPr>
        <w:rPr>
          <w:rFonts w:asciiTheme="majorHAnsi" w:hAnsiTheme="majorHAnsi" w:cstheme="majorHAnsi"/>
          <w:sz w:val="22"/>
          <w:szCs w:val="24"/>
        </w:rPr>
      </w:pPr>
    </w:p>
    <w:p w14:paraId="1DCEAC6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Describing how, their system manages the following illegal content</w:t>
      </w:r>
    </w:p>
    <w:tbl>
      <w:tblPr>
        <w:tblStyle w:val="TableGrid"/>
        <w:tblW w:w="10224" w:type="dxa"/>
        <w:jc w:val="center"/>
        <w:tblLook w:val="04A0" w:firstRow="1" w:lastRow="0" w:firstColumn="1" w:lastColumn="0" w:noHBand="0" w:noVBand="1"/>
      </w:tblPr>
      <w:tblGrid>
        <w:gridCol w:w="2556"/>
        <w:gridCol w:w="2556"/>
        <w:gridCol w:w="859"/>
        <w:gridCol w:w="4253"/>
      </w:tblGrid>
      <w:tr w:rsidR="007E628A" w:rsidRPr="007C6DB4" w14:paraId="7D7477EC" w14:textId="77777777" w:rsidTr="000033E6">
        <w:trPr>
          <w:trHeight w:val="300"/>
          <w:jc w:val="center"/>
        </w:trPr>
        <w:tc>
          <w:tcPr>
            <w:tcW w:w="2556" w:type="dxa"/>
            <w:shd w:val="clear" w:color="auto" w:fill="D9EAF7"/>
            <w:vAlign w:val="center"/>
          </w:tcPr>
          <w:p w14:paraId="291E35A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Content</w:t>
            </w:r>
          </w:p>
        </w:tc>
        <w:tc>
          <w:tcPr>
            <w:tcW w:w="2556" w:type="dxa"/>
            <w:shd w:val="clear" w:color="auto" w:fill="D9EAF7"/>
            <w:vAlign w:val="center"/>
          </w:tcPr>
          <w:p w14:paraId="1CBE1D9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Explanatory notes – Content that:</w:t>
            </w:r>
          </w:p>
        </w:tc>
        <w:tc>
          <w:tcPr>
            <w:tcW w:w="859" w:type="dxa"/>
            <w:shd w:val="clear" w:color="auto" w:fill="D9EAF7"/>
            <w:vAlign w:val="center"/>
          </w:tcPr>
          <w:p w14:paraId="1CD137A6"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Rating</w:t>
            </w:r>
          </w:p>
        </w:tc>
        <w:tc>
          <w:tcPr>
            <w:tcW w:w="4253" w:type="dxa"/>
            <w:shd w:val="clear" w:color="auto" w:fill="D9EAF7"/>
            <w:vAlign w:val="center"/>
          </w:tcPr>
          <w:p w14:paraId="08D75F2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Explanation</w:t>
            </w:r>
          </w:p>
        </w:tc>
      </w:tr>
      <w:tr w:rsidR="007E628A" w:rsidRPr="007C6DB4" w14:paraId="4475AF29" w14:textId="77777777" w:rsidTr="000033E6">
        <w:trPr>
          <w:trHeight w:val="300"/>
          <w:jc w:val="center"/>
        </w:trPr>
        <w:tc>
          <w:tcPr>
            <w:tcW w:w="2556" w:type="dxa"/>
            <w:vAlign w:val="center"/>
          </w:tcPr>
          <w:p w14:paraId="243166EF"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child sexual abuse</w:t>
            </w:r>
          </w:p>
        </w:tc>
        <w:tc>
          <w:tcPr>
            <w:tcW w:w="2556" w:type="dxa"/>
            <w:vAlign w:val="center"/>
          </w:tcPr>
          <w:p w14:paraId="12CAF00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depicts or promotes sexual abuse or exploitation of children, which is strictly prohibited and subject to severe legal penalties.</w:t>
            </w:r>
          </w:p>
        </w:tc>
        <w:tc>
          <w:tcPr>
            <w:tcW w:w="859" w:type="dxa"/>
            <w:vAlign w:val="center"/>
          </w:tcPr>
          <w:p w14:paraId="4B99056E" w14:textId="77777777" w:rsidR="007E628A" w:rsidRPr="000033E6" w:rsidRDefault="007E628A">
            <w:pPr>
              <w:rPr>
                <w:rFonts w:asciiTheme="majorHAnsi" w:hAnsiTheme="majorHAnsi" w:cstheme="majorHAnsi"/>
                <w:sz w:val="22"/>
                <w:szCs w:val="24"/>
              </w:rPr>
            </w:pPr>
          </w:p>
        </w:tc>
        <w:tc>
          <w:tcPr>
            <w:tcW w:w="4253" w:type="dxa"/>
            <w:vAlign w:val="center"/>
          </w:tcPr>
          <w:p w14:paraId="1299C43A" w14:textId="77777777" w:rsidR="007E628A" w:rsidRPr="000033E6" w:rsidRDefault="007E628A">
            <w:pPr>
              <w:rPr>
                <w:rFonts w:asciiTheme="majorHAnsi" w:hAnsiTheme="majorHAnsi" w:cstheme="majorHAnsi"/>
                <w:sz w:val="22"/>
                <w:szCs w:val="24"/>
              </w:rPr>
            </w:pPr>
          </w:p>
        </w:tc>
      </w:tr>
      <w:tr w:rsidR="007E628A" w:rsidRPr="007C6DB4" w14:paraId="72851C73" w14:textId="77777777" w:rsidTr="000033E6">
        <w:trPr>
          <w:trHeight w:val="300"/>
          <w:jc w:val="center"/>
        </w:trPr>
        <w:tc>
          <w:tcPr>
            <w:tcW w:w="2556" w:type="dxa"/>
            <w:vAlign w:val="center"/>
          </w:tcPr>
          <w:p w14:paraId="4F381E4D"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controlling or coercive behaviour</w:t>
            </w:r>
          </w:p>
        </w:tc>
        <w:tc>
          <w:tcPr>
            <w:tcW w:w="2556" w:type="dxa"/>
            <w:vAlign w:val="center"/>
          </w:tcPr>
          <w:p w14:paraId="38F51AB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Online actions that involve psychological abuse, manipulation, or intimidation to control another individual, often occurring in domestic contexts.</w:t>
            </w:r>
          </w:p>
        </w:tc>
        <w:tc>
          <w:tcPr>
            <w:tcW w:w="859" w:type="dxa"/>
            <w:vAlign w:val="center"/>
          </w:tcPr>
          <w:p w14:paraId="4DDBEF00" w14:textId="77777777" w:rsidR="007E628A" w:rsidRPr="000033E6" w:rsidRDefault="007E628A">
            <w:pPr>
              <w:rPr>
                <w:rFonts w:asciiTheme="majorHAnsi" w:hAnsiTheme="majorHAnsi" w:cstheme="majorHAnsi"/>
                <w:sz w:val="22"/>
                <w:szCs w:val="24"/>
              </w:rPr>
            </w:pPr>
          </w:p>
        </w:tc>
        <w:tc>
          <w:tcPr>
            <w:tcW w:w="4253" w:type="dxa"/>
            <w:vAlign w:val="center"/>
          </w:tcPr>
          <w:p w14:paraId="3461D779" w14:textId="77777777" w:rsidR="007E628A" w:rsidRPr="000033E6" w:rsidRDefault="007E628A">
            <w:pPr>
              <w:rPr>
                <w:rFonts w:asciiTheme="majorHAnsi" w:hAnsiTheme="majorHAnsi" w:cstheme="majorHAnsi"/>
                <w:sz w:val="22"/>
                <w:szCs w:val="24"/>
              </w:rPr>
            </w:pPr>
          </w:p>
        </w:tc>
      </w:tr>
      <w:tr w:rsidR="007E628A" w:rsidRPr="007C6DB4" w14:paraId="677A3CA1" w14:textId="77777777" w:rsidTr="000033E6">
        <w:trPr>
          <w:trHeight w:val="300"/>
          <w:jc w:val="center"/>
        </w:trPr>
        <w:tc>
          <w:tcPr>
            <w:tcW w:w="2556" w:type="dxa"/>
            <w:vAlign w:val="center"/>
          </w:tcPr>
          <w:p w14:paraId="074B37C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extreme sexual violence</w:t>
            </w:r>
          </w:p>
        </w:tc>
        <w:tc>
          <w:tcPr>
            <w:tcW w:w="2556" w:type="dxa"/>
            <w:vAlign w:val="center"/>
          </w:tcPr>
          <w:p w14:paraId="2779488F"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graphically depicts acts of severe sexual violence, intended to shock or incite similar behaviour, and is illegal under UK law.</w:t>
            </w:r>
          </w:p>
        </w:tc>
        <w:tc>
          <w:tcPr>
            <w:tcW w:w="859" w:type="dxa"/>
            <w:vAlign w:val="center"/>
          </w:tcPr>
          <w:p w14:paraId="3CF2D8B6" w14:textId="77777777" w:rsidR="007E628A" w:rsidRPr="000033E6" w:rsidRDefault="007E628A">
            <w:pPr>
              <w:rPr>
                <w:rFonts w:asciiTheme="majorHAnsi" w:hAnsiTheme="majorHAnsi" w:cstheme="majorHAnsi"/>
                <w:sz w:val="22"/>
                <w:szCs w:val="24"/>
              </w:rPr>
            </w:pPr>
          </w:p>
        </w:tc>
        <w:tc>
          <w:tcPr>
            <w:tcW w:w="4253" w:type="dxa"/>
            <w:vAlign w:val="center"/>
          </w:tcPr>
          <w:p w14:paraId="0FB78278" w14:textId="77777777" w:rsidR="007E628A" w:rsidRPr="000033E6" w:rsidRDefault="007E628A">
            <w:pPr>
              <w:rPr>
                <w:rFonts w:asciiTheme="majorHAnsi" w:hAnsiTheme="majorHAnsi" w:cstheme="majorHAnsi"/>
                <w:sz w:val="22"/>
                <w:szCs w:val="24"/>
              </w:rPr>
            </w:pPr>
          </w:p>
        </w:tc>
      </w:tr>
      <w:tr w:rsidR="007E628A" w:rsidRPr="007C6DB4" w14:paraId="6D19669E" w14:textId="77777777" w:rsidTr="000033E6">
        <w:trPr>
          <w:trHeight w:val="300"/>
          <w:jc w:val="center"/>
        </w:trPr>
        <w:tc>
          <w:tcPr>
            <w:tcW w:w="2556" w:type="dxa"/>
            <w:vAlign w:val="center"/>
          </w:tcPr>
          <w:p w14:paraId="2377A31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extreme pornography</w:t>
            </w:r>
          </w:p>
        </w:tc>
        <w:tc>
          <w:tcPr>
            <w:tcW w:w="2556" w:type="dxa"/>
            <w:vAlign w:val="center"/>
          </w:tcPr>
          <w:p w14:paraId="38303A5A"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Pornographic material portraying acts that threaten a person’s life or could result in serious injury, and is deemed obscene and unlawful.</w:t>
            </w:r>
          </w:p>
        </w:tc>
        <w:tc>
          <w:tcPr>
            <w:tcW w:w="859" w:type="dxa"/>
            <w:vAlign w:val="center"/>
          </w:tcPr>
          <w:p w14:paraId="1FC39945" w14:textId="77777777" w:rsidR="007E628A" w:rsidRPr="000033E6" w:rsidRDefault="007E628A">
            <w:pPr>
              <w:rPr>
                <w:rFonts w:asciiTheme="majorHAnsi" w:hAnsiTheme="majorHAnsi" w:cstheme="majorHAnsi"/>
                <w:sz w:val="22"/>
                <w:szCs w:val="24"/>
              </w:rPr>
            </w:pPr>
          </w:p>
        </w:tc>
        <w:tc>
          <w:tcPr>
            <w:tcW w:w="4253" w:type="dxa"/>
            <w:vAlign w:val="center"/>
          </w:tcPr>
          <w:p w14:paraId="0562CB0E" w14:textId="77777777" w:rsidR="007E628A" w:rsidRPr="000033E6" w:rsidRDefault="007E628A">
            <w:pPr>
              <w:rPr>
                <w:rFonts w:asciiTheme="majorHAnsi" w:hAnsiTheme="majorHAnsi" w:cstheme="majorHAnsi"/>
                <w:sz w:val="22"/>
                <w:szCs w:val="24"/>
              </w:rPr>
            </w:pPr>
          </w:p>
        </w:tc>
      </w:tr>
      <w:tr w:rsidR="007E628A" w:rsidRPr="007C6DB4" w14:paraId="4ED9EA9F" w14:textId="77777777" w:rsidTr="000033E6">
        <w:trPr>
          <w:trHeight w:val="300"/>
          <w:jc w:val="center"/>
        </w:trPr>
        <w:tc>
          <w:tcPr>
            <w:tcW w:w="2556" w:type="dxa"/>
            <w:vAlign w:val="center"/>
          </w:tcPr>
          <w:p w14:paraId="6D640CCB"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fraud</w:t>
            </w:r>
          </w:p>
        </w:tc>
        <w:tc>
          <w:tcPr>
            <w:tcW w:w="2556" w:type="dxa"/>
            <w:vAlign w:val="center"/>
          </w:tcPr>
          <w:p w14:paraId="7EBB0AD9"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Deceptive practices conducted online with the intent to secure unfair or unlawful financial gain, including phishing and scam activities.</w:t>
            </w:r>
          </w:p>
        </w:tc>
        <w:tc>
          <w:tcPr>
            <w:tcW w:w="859" w:type="dxa"/>
            <w:vAlign w:val="center"/>
          </w:tcPr>
          <w:p w14:paraId="34CE0A41" w14:textId="77777777" w:rsidR="007E628A" w:rsidRPr="000033E6" w:rsidRDefault="007E628A">
            <w:pPr>
              <w:rPr>
                <w:rFonts w:asciiTheme="majorHAnsi" w:hAnsiTheme="majorHAnsi" w:cstheme="majorHAnsi"/>
                <w:sz w:val="22"/>
                <w:szCs w:val="24"/>
              </w:rPr>
            </w:pPr>
          </w:p>
        </w:tc>
        <w:tc>
          <w:tcPr>
            <w:tcW w:w="4253" w:type="dxa"/>
            <w:vAlign w:val="center"/>
          </w:tcPr>
          <w:p w14:paraId="62EBF3C5" w14:textId="77777777" w:rsidR="007E628A" w:rsidRPr="000033E6" w:rsidRDefault="007E628A">
            <w:pPr>
              <w:rPr>
                <w:rFonts w:asciiTheme="majorHAnsi" w:hAnsiTheme="majorHAnsi" w:cstheme="majorHAnsi"/>
                <w:sz w:val="22"/>
                <w:szCs w:val="24"/>
              </w:rPr>
            </w:pPr>
          </w:p>
        </w:tc>
      </w:tr>
      <w:tr w:rsidR="007E628A" w:rsidRPr="007C6DB4" w14:paraId="5C3B38F0" w14:textId="77777777" w:rsidTr="000033E6">
        <w:trPr>
          <w:trHeight w:val="300"/>
          <w:jc w:val="center"/>
        </w:trPr>
        <w:tc>
          <w:tcPr>
            <w:tcW w:w="2556" w:type="dxa"/>
            <w:vAlign w:val="center"/>
          </w:tcPr>
          <w:p w14:paraId="7141C1E4"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racially or religiously aggravated public order offences</w:t>
            </w:r>
          </w:p>
        </w:tc>
        <w:tc>
          <w:tcPr>
            <w:tcW w:w="2556" w:type="dxa"/>
            <w:vAlign w:val="center"/>
          </w:tcPr>
          <w:p w14:paraId="05DBCB2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incites hatred or violence against individuals based on race or religion, undermining public safety and cohesion.</w:t>
            </w:r>
          </w:p>
        </w:tc>
        <w:tc>
          <w:tcPr>
            <w:tcW w:w="859" w:type="dxa"/>
            <w:vAlign w:val="center"/>
          </w:tcPr>
          <w:p w14:paraId="6D98A12B" w14:textId="77777777" w:rsidR="007E628A" w:rsidRPr="000033E6" w:rsidRDefault="007E628A">
            <w:pPr>
              <w:rPr>
                <w:rFonts w:asciiTheme="majorHAnsi" w:hAnsiTheme="majorHAnsi" w:cstheme="majorHAnsi"/>
                <w:sz w:val="22"/>
                <w:szCs w:val="24"/>
              </w:rPr>
            </w:pPr>
          </w:p>
        </w:tc>
        <w:tc>
          <w:tcPr>
            <w:tcW w:w="4253" w:type="dxa"/>
            <w:vAlign w:val="center"/>
          </w:tcPr>
          <w:p w14:paraId="2946DB82" w14:textId="77777777" w:rsidR="007E628A" w:rsidRPr="000033E6" w:rsidRDefault="007E628A">
            <w:pPr>
              <w:rPr>
                <w:rFonts w:asciiTheme="majorHAnsi" w:hAnsiTheme="majorHAnsi" w:cstheme="majorHAnsi"/>
                <w:sz w:val="22"/>
                <w:szCs w:val="24"/>
              </w:rPr>
            </w:pPr>
          </w:p>
        </w:tc>
      </w:tr>
      <w:tr w:rsidR="007E628A" w:rsidRPr="007C6DB4" w14:paraId="37E8B877" w14:textId="77777777" w:rsidTr="000033E6">
        <w:trPr>
          <w:trHeight w:val="300"/>
          <w:jc w:val="center"/>
        </w:trPr>
        <w:tc>
          <w:tcPr>
            <w:tcW w:w="2556" w:type="dxa"/>
            <w:vAlign w:val="center"/>
          </w:tcPr>
          <w:p w14:paraId="1B666FB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inciting violence</w:t>
            </w:r>
          </w:p>
        </w:tc>
        <w:tc>
          <w:tcPr>
            <w:tcW w:w="2556" w:type="dxa"/>
            <w:vAlign w:val="center"/>
          </w:tcPr>
          <w:p w14:paraId="0BA5BE5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Online material that encourages or glorifies acts of violence, posing </w:t>
            </w:r>
            <w:r w:rsidRPr="000033E6">
              <w:rPr>
                <w:rFonts w:asciiTheme="majorHAnsi" w:hAnsiTheme="majorHAnsi" w:cstheme="majorHAnsi"/>
                <w:sz w:val="22"/>
                <w:szCs w:val="24"/>
              </w:rPr>
              <w:lastRenderedPageBreak/>
              <w:t>significant risks to public safety and order.</w:t>
            </w:r>
          </w:p>
        </w:tc>
        <w:tc>
          <w:tcPr>
            <w:tcW w:w="859" w:type="dxa"/>
            <w:vAlign w:val="center"/>
          </w:tcPr>
          <w:p w14:paraId="5997CC1D" w14:textId="77777777" w:rsidR="007E628A" w:rsidRPr="000033E6" w:rsidRDefault="007E628A">
            <w:pPr>
              <w:rPr>
                <w:rFonts w:asciiTheme="majorHAnsi" w:hAnsiTheme="majorHAnsi" w:cstheme="majorHAnsi"/>
                <w:sz w:val="22"/>
                <w:szCs w:val="24"/>
              </w:rPr>
            </w:pPr>
          </w:p>
        </w:tc>
        <w:tc>
          <w:tcPr>
            <w:tcW w:w="4253" w:type="dxa"/>
            <w:vAlign w:val="center"/>
          </w:tcPr>
          <w:p w14:paraId="110FFD37" w14:textId="77777777" w:rsidR="007E628A" w:rsidRPr="000033E6" w:rsidRDefault="007E628A">
            <w:pPr>
              <w:rPr>
                <w:rFonts w:asciiTheme="majorHAnsi" w:hAnsiTheme="majorHAnsi" w:cstheme="majorHAnsi"/>
                <w:sz w:val="22"/>
                <w:szCs w:val="24"/>
              </w:rPr>
            </w:pPr>
          </w:p>
        </w:tc>
      </w:tr>
      <w:tr w:rsidR="007E628A" w:rsidRPr="007C6DB4" w14:paraId="4B33C5D5" w14:textId="77777777" w:rsidTr="000033E6">
        <w:trPr>
          <w:trHeight w:val="300"/>
          <w:jc w:val="center"/>
        </w:trPr>
        <w:tc>
          <w:tcPr>
            <w:tcW w:w="2556" w:type="dxa"/>
            <w:vAlign w:val="center"/>
          </w:tcPr>
          <w:p w14:paraId="2BA267C9"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illegal immigration and people smuggling</w:t>
            </w:r>
          </w:p>
        </w:tc>
        <w:tc>
          <w:tcPr>
            <w:tcW w:w="2556" w:type="dxa"/>
            <w:vAlign w:val="center"/>
          </w:tcPr>
          <w:p w14:paraId="6AFDD6F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promotes or facilitates unauthorised entry into a country, including services offering illegal transportation or documentation.</w:t>
            </w:r>
          </w:p>
        </w:tc>
        <w:tc>
          <w:tcPr>
            <w:tcW w:w="859" w:type="dxa"/>
            <w:vAlign w:val="center"/>
          </w:tcPr>
          <w:p w14:paraId="6B699379" w14:textId="77777777" w:rsidR="007E628A" w:rsidRPr="000033E6" w:rsidRDefault="007E628A">
            <w:pPr>
              <w:rPr>
                <w:rFonts w:asciiTheme="majorHAnsi" w:hAnsiTheme="majorHAnsi" w:cstheme="majorHAnsi"/>
                <w:sz w:val="22"/>
                <w:szCs w:val="24"/>
              </w:rPr>
            </w:pPr>
          </w:p>
        </w:tc>
        <w:tc>
          <w:tcPr>
            <w:tcW w:w="4253" w:type="dxa"/>
            <w:vAlign w:val="center"/>
          </w:tcPr>
          <w:p w14:paraId="3FE9F23F" w14:textId="77777777" w:rsidR="007E628A" w:rsidRPr="000033E6" w:rsidRDefault="007E628A">
            <w:pPr>
              <w:rPr>
                <w:rFonts w:asciiTheme="majorHAnsi" w:hAnsiTheme="majorHAnsi" w:cstheme="majorHAnsi"/>
                <w:sz w:val="22"/>
                <w:szCs w:val="24"/>
              </w:rPr>
            </w:pPr>
          </w:p>
        </w:tc>
      </w:tr>
      <w:tr w:rsidR="007E628A" w:rsidRPr="007C6DB4" w14:paraId="31E8F6DB" w14:textId="77777777" w:rsidTr="000033E6">
        <w:trPr>
          <w:trHeight w:val="300"/>
          <w:jc w:val="center"/>
        </w:trPr>
        <w:tc>
          <w:tcPr>
            <w:tcW w:w="2556" w:type="dxa"/>
            <w:vAlign w:val="center"/>
          </w:tcPr>
          <w:p w14:paraId="5D0D2A1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promoting or facilitating suicide</w:t>
            </w:r>
          </w:p>
        </w:tc>
        <w:tc>
          <w:tcPr>
            <w:tcW w:w="2556" w:type="dxa"/>
            <w:vAlign w:val="center"/>
          </w:tcPr>
          <w:p w14:paraId="6C215D3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Material that encourages or assists individuals in committing suicide, posing serious risks to vulnerable populations.</w:t>
            </w:r>
          </w:p>
        </w:tc>
        <w:tc>
          <w:tcPr>
            <w:tcW w:w="859" w:type="dxa"/>
            <w:vAlign w:val="center"/>
          </w:tcPr>
          <w:p w14:paraId="1F72F646" w14:textId="77777777" w:rsidR="007E628A" w:rsidRPr="000033E6" w:rsidRDefault="007E628A">
            <w:pPr>
              <w:rPr>
                <w:rFonts w:asciiTheme="majorHAnsi" w:hAnsiTheme="majorHAnsi" w:cstheme="majorHAnsi"/>
                <w:sz w:val="22"/>
                <w:szCs w:val="24"/>
              </w:rPr>
            </w:pPr>
          </w:p>
        </w:tc>
        <w:tc>
          <w:tcPr>
            <w:tcW w:w="4253" w:type="dxa"/>
            <w:vAlign w:val="center"/>
          </w:tcPr>
          <w:p w14:paraId="08CE6F91" w14:textId="77777777" w:rsidR="007E628A" w:rsidRPr="000033E6" w:rsidRDefault="007E628A">
            <w:pPr>
              <w:rPr>
                <w:rFonts w:asciiTheme="majorHAnsi" w:hAnsiTheme="majorHAnsi" w:cstheme="majorHAnsi"/>
                <w:sz w:val="22"/>
                <w:szCs w:val="24"/>
              </w:rPr>
            </w:pPr>
          </w:p>
        </w:tc>
      </w:tr>
      <w:tr w:rsidR="007E628A" w:rsidRPr="007C6DB4" w14:paraId="311D90E8" w14:textId="77777777" w:rsidTr="000033E6">
        <w:trPr>
          <w:trHeight w:val="300"/>
          <w:jc w:val="center"/>
        </w:trPr>
        <w:tc>
          <w:tcPr>
            <w:tcW w:w="2556" w:type="dxa"/>
            <w:vAlign w:val="center"/>
          </w:tcPr>
          <w:p w14:paraId="10D8DCA6"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intimate image abuse</w:t>
            </w:r>
          </w:p>
        </w:tc>
        <w:tc>
          <w:tcPr>
            <w:tcW w:w="2556" w:type="dxa"/>
            <w:vAlign w:val="center"/>
          </w:tcPr>
          <w:p w14:paraId="17D1B52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The non-consensual sharing of private images or videos, intended to cause distress or harm.</w:t>
            </w:r>
          </w:p>
        </w:tc>
        <w:tc>
          <w:tcPr>
            <w:tcW w:w="859" w:type="dxa"/>
            <w:vAlign w:val="center"/>
          </w:tcPr>
          <w:p w14:paraId="61CDCEAD" w14:textId="77777777" w:rsidR="007E628A" w:rsidRPr="000033E6" w:rsidRDefault="007E628A">
            <w:pPr>
              <w:rPr>
                <w:rFonts w:asciiTheme="majorHAnsi" w:hAnsiTheme="majorHAnsi" w:cstheme="majorHAnsi"/>
                <w:sz w:val="22"/>
                <w:szCs w:val="24"/>
              </w:rPr>
            </w:pPr>
          </w:p>
        </w:tc>
        <w:tc>
          <w:tcPr>
            <w:tcW w:w="4253" w:type="dxa"/>
            <w:vAlign w:val="center"/>
          </w:tcPr>
          <w:p w14:paraId="6BB9E253" w14:textId="77777777" w:rsidR="007E628A" w:rsidRPr="000033E6" w:rsidRDefault="007E628A">
            <w:pPr>
              <w:rPr>
                <w:rFonts w:asciiTheme="majorHAnsi" w:hAnsiTheme="majorHAnsi" w:cstheme="majorHAnsi"/>
                <w:sz w:val="22"/>
                <w:szCs w:val="24"/>
              </w:rPr>
            </w:pPr>
          </w:p>
        </w:tc>
      </w:tr>
      <w:tr w:rsidR="007E628A" w:rsidRPr="007C6DB4" w14:paraId="576CF83C" w14:textId="77777777" w:rsidTr="000033E6">
        <w:trPr>
          <w:trHeight w:val="300"/>
          <w:jc w:val="center"/>
        </w:trPr>
        <w:tc>
          <w:tcPr>
            <w:tcW w:w="2556" w:type="dxa"/>
            <w:vAlign w:val="center"/>
          </w:tcPr>
          <w:p w14:paraId="4BCFC13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selling illegal drugs or weapons</w:t>
            </w:r>
          </w:p>
        </w:tc>
        <w:tc>
          <w:tcPr>
            <w:tcW w:w="2556" w:type="dxa"/>
            <w:vAlign w:val="center"/>
          </w:tcPr>
          <w:p w14:paraId="20C1A3C9"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Online activities involving the advertisement or sale of prohibited substances or firearms, contravening legal regulations.</w:t>
            </w:r>
          </w:p>
        </w:tc>
        <w:tc>
          <w:tcPr>
            <w:tcW w:w="859" w:type="dxa"/>
            <w:vAlign w:val="center"/>
          </w:tcPr>
          <w:p w14:paraId="23DE523C" w14:textId="77777777" w:rsidR="007E628A" w:rsidRPr="000033E6" w:rsidRDefault="007E628A">
            <w:pPr>
              <w:rPr>
                <w:rFonts w:asciiTheme="majorHAnsi" w:hAnsiTheme="majorHAnsi" w:cstheme="majorHAnsi"/>
                <w:sz w:val="22"/>
                <w:szCs w:val="24"/>
              </w:rPr>
            </w:pPr>
          </w:p>
        </w:tc>
        <w:tc>
          <w:tcPr>
            <w:tcW w:w="4253" w:type="dxa"/>
            <w:vAlign w:val="center"/>
          </w:tcPr>
          <w:p w14:paraId="52E56223" w14:textId="77777777" w:rsidR="007E628A" w:rsidRPr="000033E6" w:rsidRDefault="007E628A">
            <w:pPr>
              <w:rPr>
                <w:rFonts w:asciiTheme="majorHAnsi" w:hAnsiTheme="majorHAnsi" w:cstheme="majorHAnsi"/>
                <w:sz w:val="22"/>
                <w:szCs w:val="24"/>
              </w:rPr>
            </w:pPr>
          </w:p>
        </w:tc>
      </w:tr>
      <w:tr w:rsidR="007E628A" w:rsidRPr="007C6DB4" w14:paraId="34B9AEE3" w14:textId="77777777" w:rsidTr="000033E6">
        <w:trPr>
          <w:trHeight w:val="300"/>
          <w:jc w:val="center"/>
        </w:trPr>
        <w:tc>
          <w:tcPr>
            <w:tcW w:w="2556" w:type="dxa"/>
            <w:vAlign w:val="center"/>
          </w:tcPr>
          <w:p w14:paraId="76E68714"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sexual exploitation</w:t>
            </w:r>
          </w:p>
        </w:tc>
        <w:tc>
          <w:tcPr>
            <w:tcW w:w="2556" w:type="dxa"/>
            <w:vAlign w:val="center"/>
          </w:tcPr>
          <w:p w14:paraId="18EE67DD"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involves taking advantage of individuals sexually for personal gain or profit, including trafficking and forced prostitution.</w:t>
            </w:r>
          </w:p>
        </w:tc>
        <w:tc>
          <w:tcPr>
            <w:tcW w:w="859" w:type="dxa"/>
            <w:vAlign w:val="center"/>
          </w:tcPr>
          <w:p w14:paraId="07547A01" w14:textId="77777777" w:rsidR="007E628A" w:rsidRPr="000033E6" w:rsidRDefault="007E628A">
            <w:pPr>
              <w:rPr>
                <w:rFonts w:asciiTheme="majorHAnsi" w:hAnsiTheme="majorHAnsi" w:cstheme="majorHAnsi"/>
                <w:sz w:val="22"/>
                <w:szCs w:val="24"/>
              </w:rPr>
            </w:pPr>
          </w:p>
        </w:tc>
        <w:tc>
          <w:tcPr>
            <w:tcW w:w="4253" w:type="dxa"/>
            <w:vAlign w:val="center"/>
          </w:tcPr>
          <w:p w14:paraId="5043CB0F" w14:textId="77777777" w:rsidR="007E628A" w:rsidRPr="000033E6" w:rsidRDefault="007E628A">
            <w:pPr>
              <w:rPr>
                <w:rFonts w:asciiTheme="majorHAnsi" w:hAnsiTheme="majorHAnsi" w:cstheme="majorHAnsi"/>
                <w:sz w:val="22"/>
                <w:szCs w:val="24"/>
              </w:rPr>
            </w:pPr>
          </w:p>
        </w:tc>
      </w:tr>
      <w:tr w:rsidR="007E628A" w:rsidRPr="007C6DB4" w14:paraId="2AC7DD44" w14:textId="77777777" w:rsidTr="000033E6">
        <w:trPr>
          <w:trHeight w:val="300"/>
          <w:jc w:val="center"/>
        </w:trPr>
        <w:tc>
          <w:tcPr>
            <w:tcW w:w="2556" w:type="dxa"/>
            <w:vAlign w:val="center"/>
          </w:tcPr>
          <w:p w14:paraId="50382297"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Terrorism</w:t>
            </w:r>
          </w:p>
        </w:tc>
        <w:tc>
          <w:tcPr>
            <w:tcW w:w="2556" w:type="dxa"/>
            <w:vAlign w:val="center"/>
          </w:tcPr>
          <w:p w14:paraId="7B945CFD"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Material that promotes, incites, or instructs on terrorist activities, aiming to radicalise individuals or coordinate acts of terror.</w:t>
            </w:r>
          </w:p>
        </w:tc>
        <w:tc>
          <w:tcPr>
            <w:tcW w:w="859" w:type="dxa"/>
            <w:vAlign w:val="center"/>
          </w:tcPr>
          <w:p w14:paraId="07459315" w14:textId="77777777" w:rsidR="007E628A" w:rsidRPr="000033E6" w:rsidRDefault="007E628A">
            <w:pPr>
              <w:rPr>
                <w:rFonts w:asciiTheme="majorHAnsi" w:hAnsiTheme="majorHAnsi" w:cstheme="majorHAnsi"/>
                <w:sz w:val="22"/>
                <w:szCs w:val="24"/>
              </w:rPr>
            </w:pPr>
          </w:p>
        </w:tc>
        <w:tc>
          <w:tcPr>
            <w:tcW w:w="4253" w:type="dxa"/>
            <w:vAlign w:val="center"/>
          </w:tcPr>
          <w:p w14:paraId="6537F28F" w14:textId="77777777" w:rsidR="007E628A" w:rsidRPr="000033E6" w:rsidRDefault="007E628A">
            <w:pPr>
              <w:rPr>
                <w:rFonts w:asciiTheme="majorHAnsi" w:hAnsiTheme="majorHAnsi" w:cstheme="majorHAnsi"/>
                <w:sz w:val="22"/>
                <w:szCs w:val="24"/>
              </w:rPr>
            </w:pPr>
          </w:p>
        </w:tc>
      </w:tr>
    </w:tbl>
    <w:p w14:paraId="6DFB9E20" w14:textId="77777777" w:rsidR="007E628A" w:rsidRPr="000033E6" w:rsidRDefault="007E628A">
      <w:pPr>
        <w:rPr>
          <w:rFonts w:asciiTheme="majorHAnsi" w:hAnsiTheme="majorHAnsi" w:cstheme="majorHAnsi"/>
        </w:rPr>
      </w:pPr>
    </w:p>
    <w:p w14:paraId="434868EE" w14:textId="77777777" w:rsidR="007E628A" w:rsidRPr="00F05CD9" w:rsidRDefault="00000000">
      <w:pPr>
        <w:pStyle w:val="Heading2"/>
        <w:rPr>
          <w:rFonts w:cstheme="majorHAnsi"/>
        </w:rPr>
      </w:pPr>
      <w:r w:rsidRPr="00F05CD9">
        <w:rPr>
          <w:rFonts w:cstheme="majorHAnsi"/>
        </w:rPr>
        <w:t>Inappropriate Online Content</w:t>
      </w:r>
    </w:p>
    <w:p w14:paraId="32F3A4C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Recognising that no filter can guarantee to be 100% effective, providers should both confirm, and describe how, their system manages the following content</w:t>
      </w:r>
    </w:p>
    <w:tbl>
      <w:tblPr>
        <w:tblStyle w:val="TableGrid"/>
        <w:tblW w:w="10224" w:type="dxa"/>
        <w:jc w:val="center"/>
        <w:tblLook w:val="04A0" w:firstRow="1" w:lastRow="0" w:firstColumn="1" w:lastColumn="0" w:noHBand="0" w:noVBand="1"/>
      </w:tblPr>
      <w:tblGrid>
        <w:gridCol w:w="2556"/>
        <w:gridCol w:w="2556"/>
        <w:gridCol w:w="818"/>
        <w:gridCol w:w="4294"/>
      </w:tblGrid>
      <w:tr w:rsidR="007E628A" w:rsidRPr="007C6DB4" w14:paraId="76984279" w14:textId="77777777" w:rsidTr="000033E6">
        <w:trPr>
          <w:trHeight w:val="300"/>
          <w:jc w:val="center"/>
        </w:trPr>
        <w:tc>
          <w:tcPr>
            <w:tcW w:w="2556" w:type="dxa"/>
            <w:shd w:val="clear" w:color="auto" w:fill="D9EAF7"/>
            <w:vAlign w:val="center"/>
          </w:tcPr>
          <w:p w14:paraId="262AF94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Content</w:t>
            </w:r>
          </w:p>
        </w:tc>
        <w:tc>
          <w:tcPr>
            <w:tcW w:w="2556" w:type="dxa"/>
            <w:shd w:val="clear" w:color="auto" w:fill="D9EAF7"/>
            <w:vAlign w:val="center"/>
          </w:tcPr>
          <w:p w14:paraId="540BAAF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Explanatory notes – Content that:</w:t>
            </w:r>
          </w:p>
        </w:tc>
        <w:tc>
          <w:tcPr>
            <w:tcW w:w="818" w:type="dxa"/>
            <w:shd w:val="clear" w:color="auto" w:fill="D9EAF7"/>
            <w:vAlign w:val="center"/>
          </w:tcPr>
          <w:p w14:paraId="0BC603A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Rating</w:t>
            </w:r>
          </w:p>
        </w:tc>
        <w:tc>
          <w:tcPr>
            <w:tcW w:w="4294" w:type="dxa"/>
            <w:shd w:val="clear" w:color="auto" w:fill="D9EAF7"/>
            <w:vAlign w:val="center"/>
          </w:tcPr>
          <w:p w14:paraId="29346F2B"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Explanation</w:t>
            </w:r>
          </w:p>
        </w:tc>
      </w:tr>
      <w:tr w:rsidR="007E628A" w:rsidRPr="007C6DB4" w14:paraId="3E5306E8" w14:textId="77777777" w:rsidTr="000033E6">
        <w:trPr>
          <w:trHeight w:val="300"/>
          <w:jc w:val="center"/>
        </w:trPr>
        <w:tc>
          <w:tcPr>
            <w:tcW w:w="2556" w:type="dxa"/>
            <w:vAlign w:val="center"/>
          </w:tcPr>
          <w:p w14:paraId="067CA70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Gambling</w:t>
            </w:r>
          </w:p>
        </w:tc>
        <w:tc>
          <w:tcPr>
            <w:tcW w:w="2556" w:type="dxa"/>
            <w:vAlign w:val="center"/>
          </w:tcPr>
          <w:p w14:paraId="7F89555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Enables gambling</w:t>
            </w:r>
          </w:p>
        </w:tc>
        <w:tc>
          <w:tcPr>
            <w:tcW w:w="818" w:type="dxa"/>
            <w:vAlign w:val="center"/>
          </w:tcPr>
          <w:p w14:paraId="70DF9E56" w14:textId="77777777" w:rsidR="007E628A" w:rsidRPr="000033E6" w:rsidRDefault="007E628A">
            <w:pPr>
              <w:rPr>
                <w:rFonts w:asciiTheme="majorHAnsi" w:hAnsiTheme="majorHAnsi" w:cstheme="majorHAnsi"/>
                <w:sz w:val="22"/>
                <w:szCs w:val="24"/>
              </w:rPr>
            </w:pPr>
          </w:p>
        </w:tc>
        <w:tc>
          <w:tcPr>
            <w:tcW w:w="4294" w:type="dxa"/>
            <w:vAlign w:val="center"/>
          </w:tcPr>
          <w:p w14:paraId="44E871BC" w14:textId="77777777" w:rsidR="007E628A" w:rsidRPr="000033E6" w:rsidRDefault="007E628A">
            <w:pPr>
              <w:rPr>
                <w:rFonts w:asciiTheme="majorHAnsi" w:hAnsiTheme="majorHAnsi" w:cstheme="majorHAnsi"/>
                <w:sz w:val="22"/>
                <w:szCs w:val="24"/>
              </w:rPr>
            </w:pPr>
          </w:p>
        </w:tc>
      </w:tr>
      <w:tr w:rsidR="007E628A" w:rsidRPr="007C6DB4" w14:paraId="0923F18F" w14:textId="77777777" w:rsidTr="000033E6">
        <w:trPr>
          <w:trHeight w:val="300"/>
          <w:jc w:val="center"/>
        </w:trPr>
        <w:tc>
          <w:tcPr>
            <w:tcW w:w="2556" w:type="dxa"/>
            <w:vAlign w:val="center"/>
          </w:tcPr>
          <w:p w14:paraId="24074757"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Hate speech / Discrimination</w:t>
            </w:r>
          </w:p>
        </w:tc>
        <w:tc>
          <w:tcPr>
            <w:tcW w:w="2556" w:type="dxa"/>
            <w:vAlign w:val="center"/>
          </w:tcPr>
          <w:p w14:paraId="104E1D8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Content that expresses hate or encourages violence towards a person or group based on something such as disability, race, religion, </w:t>
            </w:r>
            <w:r w:rsidRPr="000033E6">
              <w:rPr>
                <w:rFonts w:asciiTheme="majorHAnsi" w:hAnsiTheme="majorHAnsi" w:cstheme="majorHAnsi"/>
                <w:sz w:val="22"/>
                <w:szCs w:val="24"/>
              </w:rPr>
              <w:lastRenderedPageBreak/>
              <w:t>sex, or sexual orientation. Promotes the unjust or prejudicial treatment of people with protected characteristics of the Equality Act 2010</w:t>
            </w:r>
          </w:p>
        </w:tc>
        <w:tc>
          <w:tcPr>
            <w:tcW w:w="818" w:type="dxa"/>
            <w:vAlign w:val="center"/>
          </w:tcPr>
          <w:p w14:paraId="144A5D23" w14:textId="77777777" w:rsidR="007E628A" w:rsidRPr="000033E6" w:rsidRDefault="007E628A">
            <w:pPr>
              <w:rPr>
                <w:rFonts w:asciiTheme="majorHAnsi" w:hAnsiTheme="majorHAnsi" w:cstheme="majorHAnsi"/>
                <w:sz w:val="22"/>
                <w:szCs w:val="24"/>
              </w:rPr>
            </w:pPr>
          </w:p>
        </w:tc>
        <w:tc>
          <w:tcPr>
            <w:tcW w:w="4294" w:type="dxa"/>
            <w:vAlign w:val="center"/>
          </w:tcPr>
          <w:p w14:paraId="738610EB" w14:textId="77777777" w:rsidR="007E628A" w:rsidRPr="000033E6" w:rsidRDefault="007E628A">
            <w:pPr>
              <w:rPr>
                <w:rFonts w:asciiTheme="majorHAnsi" w:hAnsiTheme="majorHAnsi" w:cstheme="majorHAnsi"/>
                <w:sz w:val="22"/>
                <w:szCs w:val="24"/>
              </w:rPr>
            </w:pPr>
          </w:p>
        </w:tc>
      </w:tr>
      <w:tr w:rsidR="007E628A" w:rsidRPr="007C6DB4" w14:paraId="727991CE" w14:textId="77777777" w:rsidTr="000033E6">
        <w:trPr>
          <w:trHeight w:val="300"/>
          <w:jc w:val="center"/>
        </w:trPr>
        <w:tc>
          <w:tcPr>
            <w:tcW w:w="2556" w:type="dxa"/>
            <w:vAlign w:val="center"/>
          </w:tcPr>
          <w:p w14:paraId="5D12DEF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Harmful content</w:t>
            </w:r>
          </w:p>
        </w:tc>
        <w:tc>
          <w:tcPr>
            <w:tcW w:w="2556" w:type="dxa"/>
            <w:vAlign w:val="center"/>
          </w:tcPr>
          <w:p w14:paraId="54B4E3E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is bullying, abusive or hateful. Content which depicts or encourages serious violence or injury. Content which encourages dangerous stunts and challenges; including the ingestion, inhalation or exposure to harmful substances. Include harmful content generated, altered or amplified by AI systems where technically within product scope.</w:t>
            </w:r>
          </w:p>
        </w:tc>
        <w:tc>
          <w:tcPr>
            <w:tcW w:w="818" w:type="dxa"/>
            <w:vAlign w:val="center"/>
          </w:tcPr>
          <w:p w14:paraId="637805D2" w14:textId="77777777" w:rsidR="007E628A" w:rsidRPr="000033E6" w:rsidRDefault="007E628A">
            <w:pPr>
              <w:rPr>
                <w:rFonts w:asciiTheme="majorHAnsi" w:hAnsiTheme="majorHAnsi" w:cstheme="majorHAnsi"/>
                <w:sz w:val="22"/>
                <w:szCs w:val="24"/>
              </w:rPr>
            </w:pPr>
          </w:p>
        </w:tc>
        <w:tc>
          <w:tcPr>
            <w:tcW w:w="4294" w:type="dxa"/>
            <w:vAlign w:val="center"/>
          </w:tcPr>
          <w:p w14:paraId="463F29E8" w14:textId="77777777" w:rsidR="007E628A" w:rsidRPr="000033E6" w:rsidRDefault="007E628A">
            <w:pPr>
              <w:rPr>
                <w:rFonts w:asciiTheme="majorHAnsi" w:hAnsiTheme="majorHAnsi" w:cstheme="majorHAnsi"/>
                <w:sz w:val="22"/>
                <w:szCs w:val="24"/>
              </w:rPr>
            </w:pPr>
          </w:p>
        </w:tc>
      </w:tr>
      <w:tr w:rsidR="007E628A" w:rsidRPr="007C6DB4" w14:paraId="40691A34" w14:textId="77777777" w:rsidTr="000033E6">
        <w:trPr>
          <w:trHeight w:val="300"/>
          <w:jc w:val="center"/>
        </w:trPr>
        <w:tc>
          <w:tcPr>
            <w:tcW w:w="2556" w:type="dxa"/>
            <w:vAlign w:val="center"/>
          </w:tcPr>
          <w:p w14:paraId="6D843F1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Malware / Hacking</w:t>
            </w:r>
          </w:p>
        </w:tc>
        <w:tc>
          <w:tcPr>
            <w:tcW w:w="2556" w:type="dxa"/>
            <w:vAlign w:val="center"/>
          </w:tcPr>
          <w:p w14:paraId="55A5A0B7"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promotes the compromising of systems including anonymous browsing and other filter bypass tools as well as sites hosting malicious content</w:t>
            </w:r>
          </w:p>
        </w:tc>
        <w:tc>
          <w:tcPr>
            <w:tcW w:w="818" w:type="dxa"/>
            <w:vAlign w:val="center"/>
          </w:tcPr>
          <w:p w14:paraId="3B7B4B86" w14:textId="77777777" w:rsidR="007E628A" w:rsidRPr="000033E6" w:rsidRDefault="007E628A">
            <w:pPr>
              <w:rPr>
                <w:rFonts w:asciiTheme="majorHAnsi" w:hAnsiTheme="majorHAnsi" w:cstheme="majorHAnsi"/>
                <w:sz w:val="22"/>
                <w:szCs w:val="24"/>
              </w:rPr>
            </w:pPr>
          </w:p>
        </w:tc>
        <w:tc>
          <w:tcPr>
            <w:tcW w:w="4294" w:type="dxa"/>
            <w:vAlign w:val="center"/>
          </w:tcPr>
          <w:p w14:paraId="3A0FF5F2" w14:textId="77777777" w:rsidR="007E628A" w:rsidRPr="000033E6" w:rsidRDefault="007E628A">
            <w:pPr>
              <w:rPr>
                <w:rFonts w:asciiTheme="majorHAnsi" w:hAnsiTheme="majorHAnsi" w:cstheme="majorHAnsi"/>
                <w:sz w:val="22"/>
                <w:szCs w:val="24"/>
              </w:rPr>
            </w:pPr>
          </w:p>
        </w:tc>
      </w:tr>
      <w:tr w:rsidR="007E628A" w:rsidRPr="007C6DB4" w14:paraId="621A4867" w14:textId="77777777" w:rsidTr="000033E6">
        <w:trPr>
          <w:trHeight w:val="300"/>
          <w:jc w:val="center"/>
        </w:trPr>
        <w:tc>
          <w:tcPr>
            <w:tcW w:w="2556" w:type="dxa"/>
            <w:vAlign w:val="center"/>
          </w:tcPr>
          <w:p w14:paraId="5F35D6C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Mis / Dis Information</w:t>
            </w:r>
          </w:p>
        </w:tc>
        <w:tc>
          <w:tcPr>
            <w:tcW w:w="2556" w:type="dxa"/>
            <w:vAlign w:val="center"/>
          </w:tcPr>
          <w:p w14:paraId="0092097A"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Promotes or spreads false or misleading information intended to deceive, manipulate, or harm, including content undermining trust in factual information or institutions. Include AI-generated, synthetic or manipulated content where relevant to product capability.</w:t>
            </w:r>
          </w:p>
        </w:tc>
        <w:tc>
          <w:tcPr>
            <w:tcW w:w="818" w:type="dxa"/>
            <w:vAlign w:val="center"/>
          </w:tcPr>
          <w:p w14:paraId="5630AD66" w14:textId="77777777" w:rsidR="007E628A" w:rsidRPr="000033E6" w:rsidRDefault="007E628A">
            <w:pPr>
              <w:rPr>
                <w:rFonts w:asciiTheme="majorHAnsi" w:hAnsiTheme="majorHAnsi" w:cstheme="majorHAnsi"/>
                <w:sz w:val="22"/>
                <w:szCs w:val="24"/>
              </w:rPr>
            </w:pPr>
          </w:p>
        </w:tc>
        <w:tc>
          <w:tcPr>
            <w:tcW w:w="4294" w:type="dxa"/>
            <w:vAlign w:val="center"/>
          </w:tcPr>
          <w:p w14:paraId="61829076" w14:textId="77777777" w:rsidR="007E628A" w:rsidRPr="000033E6" w:rsidRDefault="007E628A">
            <w:pPr>
              <w:rPr>
                <w:rFonts w:asciiTheme="majorHAnsi" w:hAnsiTheme="majorHAnsi" w:cstheme="majorHAnsi"/>
                <w:sz w:val="22"/>
                <w:szCs w:val="24"/>
              </w:rPr>
            </w:pPr>
          </w:p>
        </w:tc>
      </w:tr>
      <w:tr w:rsidR="007E628A" w:rsidRPr="007C6DB4" w14:paraId="0AF979C3" w14:textId="77777777" w:rsidTr="000033E6">
        <w:trPr>
          <w:trHeight w:val="300"/>
          <w:jc w:val="center"/>
        </w:trPr>
        <w:tc>
          <w:tcPr>
            <w:tcW w:w="2556" w:type="dxa"/>
            <w:vAlign w:val="center"/>
          </w:tcPr>
          <w:p w14:paraId="5B4A2EB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Piracy and copyright theft</w:t>
            </w:r>
          </w:p>
        </w:tc>
        <w:tc>
          <w:tcPr>
            <w:tcW w:w="2556" w:type="dxa"/>
            <w:vAlign w:val="center"/>
          </w:tcPr>
          <w:p w14:paraId="5DEB17FD"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includes illegal provision of copyrighted material</w:t>
            </w:r>
          </w:p>
        </w:tc>
        <w:tc>
          <w:tcPr>
            <w:tcW w:w="818" w:type="dxa"/>
            <w:vAlign w:val="center"/>
          </w:tcPr>
          <w:p w14:paraId="2BA226A1" w14:textId="77777777" w:rsidR="007E628A" w:rsidRPr="000033E6" w:rsidRDefault="007E628A">
            <w:pPr>
              <w:rPr>
                <w:rFonts w:asciiTheme="majorHAnsi" w:hAnsiTheme="majorHAnsi" w:cstheme="majorHAnsi"/>
                <w:sz w:val="22"/>
                <w:szCs w:val="24"/>
              </w:rPr>
            </w:pPr>
          </w:p>
        </w:tc>
        <w:tc>
          <w:tcPr>
            <w:tcW w:w="4294" w:type="dxa"/>
            <w:vAlign w:val="center"/>
          </w:tcPr>
          <w:p w14:paraId="17AD93B2" w14:textId="77777777" w:rsidR="007E628A" w:rsidRPr="000033E6" w:rsidRDefault="007E628A">
            <w:pPr>
              <w:rPr>
                <w:rFonts w:asciiTheme="majorHAnsi" w:hAnsiTheme="majorHAnsi" w:cstheme="majorHAnsi"/>
                <w:sz w:val="22"/>
                <w:szCs w:val="24"/>
              </w:rPr>
            </w:pPr>
          </w:p>
        </w:tc>
      </w:tr>
      <w:tr w:rsidR="007E628A" w:rsidRPr="007C6DB4" w14:paraId="7B106A68" w14:textId="77777777" w:rsidTr="000033E6">
        <w:trPr>
          <w:trHeight w:val="300"/>
          <w:jc w:val="center"/>
        </w:trPr>
        <w:tc>
          <w:tcPr>
            <w:tcW w:w="2556" w:type="dxa"/>
            <w:vAlign w:val="center"/>
          </w:tcPr>
          <w:p w14:paraId="113C013A"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Pornography</w:t>
            </w:r>
          </w:p>
        </w:tc>
        <w:tc>
          <w:tcPr>
            <w:tcW w:w="2556" w:type="dxa"/>
            <w:vAlign w:val="center"/>
          </w:tcPr>
          <w:p w14:paraId="7AA0CB2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displays sexual acts or explicit images. Include explicit or AI-generated explicit imagery where relevant to classification capability.</w:t>
            </w:r>
          </w:p>
        </w:tc>
        <w:tc>
          <w:tcPr>
            <w:tcW w:w="818" w:type="dxa"/>
            <w:vAlign w:val="center"/>
          </w:tcPr>
          <w:p w14:paraId="0DE4B5B7" w14:textId="77777777" w:rsidR="007E628A" w:rsidRPr="000033E6" w:rsidRDefault="007E628A">
            <w:pPr>
              <w:rPr>
                <w:rFonts w:asciiTheme="majorHAnsi" w:hAnsiTheme="majorHAnsi" w:cstheme="majorHAnsi"/>
                <w:sz w:val="22"/>
                <w:szCs w:val="24"/>
              </w:rPr>
            </w:pPr>
          </w:p>
        </w:tc>
        <w:tc>
          <w:tcPr>
            <w:tcW w:w="4294" w:type="dxa"/>
            <w:vAlign w:val="center"/>
          </w:tcPr>
          <w:p w14:paraId="66204FF1" w14:textId="77777777" w:rsidR="007E628A" w:rsidRPr="000033E6" w:rsidRDefault="007E628A">
            <w:pPr>
              <w:rPr>
                <w:rFonts w:asciiTheme="majorHAnsi" w:hAnsiTheme="majorHAnsi" w:cstheme="majorHAnsi"/>
                <w:sz w:val="22"/>
                <w:szCs w:val="24"/>
              </w:rPr>
            </w:pPr>
          </w:p>
        </w:tc>
      </w:tr>
      <w:tr w:rsidR="007E628A" w:rsidRPr="007C6DB4" w14:paraId="136B9E44" w14:textId="77777777" w:rsidTr="000033E6">
        <w:trPr>
          <w:trHeight w:val="300"/>
          <w:jc w:val="center"/>
        </w:trPr>
        <w:tc>
          <w:tcPr>
            <w:tcW w:w="2556" w:type="dxa"/>
            <w:vAlign w:val="center"/>
          </w:tcPr>
          <w:p w14:paraId="0380767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lastRenderedPageBreak/>
              <w:t>Self Harm and eating disorders</w:t>
            </w:r>
          </w:p>
        </w:tc>
        <w:tc>
          <w:tcPr>
            <w:tcW w:w="2556" w:type="dxa"/>
            <w:vAlign w:val="center"/>
          </w:tcPr>
          <w:p w14:paraId="1F2F451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content that encourages, promotes, or provides instructions for self harm, eating disorders or suicide. Include AI-generated guidance, prompts, outputs or embedded content where technically detectable.</w:t>
            </w:r>
          </w:p>
        </w:tc>
        <w:tc>
          <w:tcPr>
            <w:tcW w:w="818" w:type="dxa"/>
            <w:vAlign w:val="center"/>
          </w:tcPr>
          <w:p w14:paraId="2DBF0D7D" w14:textId="77777777" w:rsidR="007E628A" w:rsidRPr="000033E6" w:rsidRDefault="007E628A">
            <w:pPr>
              <w:rPr>
                <w:rFonts w:asciiTheme="majorHAnsi" w:hAnsiTheme="majorHAnsi" w:cstheme="majorHAnsi"/>
                <w:sz w:val="22"/>
                <w:szCs w:val="24"/>
              </w:rPr>
            </w:pPr>
          </w:p>
        </w:tc>
        <w:tc>
          <w:tcPr>
            <w:tcW w:w="4294" w:type="dxa"/>
            <w:vAlign w:val="center"/>
          </w:tcPr>
          <w:p w14:paraId="6B62F1B3" w14:textId="77777777" w:rsidR="007E628A" w:rsidRPr="000033E6" w:rsidRDefault="007E628A">
            <w:pPr>
              <w:rPr>
                <w:rFonts w:asciiTheme="majorHAnsi" w:hAnsiTheme="majorHAnsi" w:cstheme="majorHAnsi"/>
                <w:sz w:val="22"/>
                <w:szCs w:val="24"/>
              </w:rPr>
            </w:pPr>
          </w:p>
        </w:tc>
      </w:tr>
      <w:tr w:rsidR="007E628A" w:rsidRPr="007C6DB4" w14:paraId="56B630C9" w14:textId="77777777" w:rsidTr="000033E6">
        <w:trPr>
          <w:trHeight w:val="300"/>
          <w:jc w:val="center"/>
        </w:trPr>
        <w:tc>
          <w:tcPr>
            <w:tcW w:w="2556" w:type="dxa"/>
            <w:vAlign w:val="center"/>
          </w:tcPr>
          <w:p w14:paraId="56CEB6D6"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Violence Against Women and Girls (VAWG)</w:t>
            </w:r>
          </w:p>
        </w:tc>
        <w:tc>
          <w:tcPr>
            <w:tcW w:w="2556" w:type="dxa"/>
            <w:vAlign w:val="center"/>
          </w:tcPr>
          <w:p w14:paraId="47C4E2A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Promotes or glorifies violence, abuse, coercion, or harmful stereotypes targeting women and girls, including content that normalises gender-based violence or perpetuates misogyny. Include misogynistic content and AI-enabled image-based abuse where relevant to filtering categorisation.</w:t>
            </w:r>
          </w:p>
        </w:tc>
        <w:tc>
          <w:tcPr>
            <w:tcW w:w="818" w:type="dxa"/>
            <w:vAlign w:val="center"/>
          </w:tcPr>
          <w:p w14:paraId="02F2C34E" w14:textId="77777777" w:rsidR="007E628A" w:rsidRPr="000033E6" w:rsidRDefault="007E628A">
            <w:pPr>
              <w:rPr>
                <w:rFonts w:asciiTheme="majorHAnsi" w:hAnsiTheme="majorHAnsi" w:cstheme="majorHAnsi"/>
                <w:sz w:val="22"/>
                <w:szCs w:val="24"/>
              </w:rPr>
            </w:pPr>
          </w:p>
        </w:tc>
        <w:tc>
          <w:tcPr>
            <w:tcW w:w="4294" w:type="dxa"/>
            <w:vAlign w:val="center"/>
          </w:tcPr>
          <w:p w14:paraId="680A4E5D" w14:textId="77777777" w:rsidR="007E628A" w:rsidRPr="000033E6" w:rsidRDefault="007E628A">
            <w:pPr>
              <w:rPr>
                <w:rFonts w:asciiTheme="majorHAnsi" w:hAnsiTheme="majorHAnsi" w:cstheme="majorHAnsi"/>
                <w:sz w:val="22"/>
                <w:szCs w:val="24"/>
              </w:rPr>
            </w:pPr>
          </w:p>
        </w:tc>
      </w:tr>
    </w:tbl>
    <w:p w14:paraId="19219836" w14:textId="77777777" w:rsidR="007E628A" w:rsidRPr="000033E6" w:rsidRDefault="007E628A">
      <w:pPr>
        <w:rPr>
          <w:rFonts w:asciiTheme="majorHAnsi" w:hAnsiTheme="majorHAnsi" w:cstheme="majorHAnsi"/>
          <w:sz w:val="22"/>
          <w:szCs w:val="24"/>
        </w:rPr>
      </w:pPr>
    </w:p>
    <w:p w14:paraId="03E69499" w14:textId="66430D88"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This list should not be considered an exhaustive list. Please outline how the system manages this content and many other aspects</w:t>
      </w:r>
      <w:r w:rsidR="00EB4060">
        <w:rPr>
          <w:rFonts w:asciiTheme="majorHAnsi" w:hAnsiTheme="majorHAnsi" w:cstheme="majorHAnsi"/>
          <w:sz w:val="22"/>
          <w:szCs w:val="24"/>
        </w:rPr>
        <w:t xml:space="preserve">. </w:t>
      </w:r>
      <w:r w:rsidR="00EB4060" w:rsidRPr="00EB4060">
        <w:rPr>
          <w:rFonts w:asciiTheme="majorHAnsi" w:hAnsiTheme="majorHAnsi" w:cstheme="majorHAnsi"/>
          <w:sz w:val="22"/>
          <w:szCs w:val="24"/>
        </w:rPr>
        <w:t xml:space="preserve">Describe how the system handles additional risks, emerging categories, newly registered or </w:t>
      </w:r>
      <w:proofErr w:type="spellStart"/>
      <w:r w:rsidR="00EB4060" w:rsidRPr="00EB4060">
        <w:rPr>
          <w:rFonts w:asciiTheme="majorHAnsi" w:hAnsiTheme="majorHAnsi" w:cstheme="majorHAnsi"/>
          <w:sz w:val="22"/>
          <w:szCs w:val="24"/>
        </w:rPr>
        <w:t>uncategorised</w:t>
      </w:r>
      <w:proofErr w:type="spellEnd"/>
      <w:r w:rsidR="00EB4060" w:rsidRPr="00EB4060">
        <w:rPr>
          <w:rFonts w:asciiTheme="majorHAnsi" w:hAnsiTheme="majorHAnsi" w:cstheme="majorHAnsi"/>
          <w:sz w:val="22"/>
          <w:szCs w:val="24"/>
        </w:rPr>
        <w:t xml:space="preserve"> content, and any local configuration choices available to schools.</w:t>
      </w:r>
    </w:p>
    <w:tbl>
      <w:tblPr>
        <w:tblStyle w:val="TableGrid"/>
        <w:tblW w:w="0" w:type="auto"/>
        <w:jc w:val="center"/>
        <w:tblLook w:val="04A0" w:firstRow="1" w:lastRow="0" w:firstColumn="1" w:lastColumn="0" w:noHBand="0" w:noVBand="1"/>
      </w:tblPr>
      <w:tblGrid>
        <w:gridCol w:w="9000"/>
      </w:tblGrid>
      <w:tr w:rsidR="007E628A" w:rsidRPr="007C6DB4" w14:paraId="128CEB75" w14:textId="77777777">
        <w:trPr>
          <w:jc w:val="center"/>
        </w:trPr>
        <w:tc>
          <w:tcPr>
            <w:tcW w:w="9000" w:type="dxa"/>
            <w:shd w:val="clear" w:color="auto" w:fill="D9EAF7"/>
            <w:vAlign w:val="center"/>
          </w:tcPr>
          <w:p w14:paraId="0FC0685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Provider response</w:t>
            </w:r>
          </w:p>
        </w:tc>
      </w:tr>
      <w:tr w:rsidR="007E628A" w:rsidRPr="007C6DB4" w14:paraId="7391599B" w14:textId="77777777">
        <w:trPr>
          <w:jc w:val="center"/>
        </w:trPr>
        <w:tc>
          <w:tcPr>
            <w:tcW w:w="9000" w:type="dxa"/>
            <w:vAlign w:val="center"/>
          </w:tcPr>
          <w:p w14:paraId="5BF8030C" w14:textId="00139EBC" w:rsidR="007E628A" w:rsidRPr="000033E6" w:rsidRDefault="007E628A">
            <w:pPr>
              <w:rPr>
                <w:rFonts w:asciiTheme="majorHAnsi" w:hAnsiTheme="majorHAnsi" w:cstheme="majorHAnsi"/>
                <w:sz w:val="22"/>
                <w:szCs w:val="24"/>
              </w:rPr>
            </w:pPr>
          </w:p>
        </w:tc>
      </w:tr>
    </w:tbl>
    <w:p w14:paraId="296FEF7D" w14:textId="77777777" w:rsidR="007E628A" w:rsidRPr="000033E6" w:rsidRDefault="007E628A">
      <w:pPr>
        <w:rPr>
          <w:rFonts w:asciiTheme="majorHAnsi" w:hAnsiTheme="majorHAnsi" w:cstheme="majorHAnsi"/>
          <w:sz w:val="22"/>
          <w:szCs w:val="24"/>
        </w:rPr>
      </w:pPr>
    </w:p>
    <w:p w14:paraId="50E4A37E" w14:textId="0BBD50A4"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Regarding logfile, reporting and review evidence, providers should outline their retention policy and explain what information is available to schools to support filtering review and safeguarding oversight. This should include, where applicable: user and device attribution; blocked and allowed activity; attempted access; search terms or URLs; date/time; location or network context; policy applied; administrator changes; alerting; export options; access controls; MAT-level visibility; retention duration; and any data protection or configuration limitations.</w:t>
      </w:r>
    </w:p>
    <w:tbl>
      <w:tblPr>
        <w:tblStyle w:val="TableGrid"/>
        <w:tblW w:w="0" w:type="auto"/>
        <w:jc w:val="center"/>
        <w:tblLook w:val="04A0" w:firstRow="1" w:lastRow="0" w:firstColumn="1" w:lastColumn="0" w:noHBand="0" w:noVBand="1"/>
      </w:tblPr>
      <w:tblGrid>
        <w:gridCol w:w="9000"/>
      </w:tblGrid>
      <w:tr w:rsidR="007E628A" w:rsidRPr="007C6DB4" w14:paraId="0A163FD5" w14:textId="77777777">
        <w:trPr>
          <w:jc w:val="center"/>
        </w:trPr>
        <w:tc>
          <w:tcPr>
            <w:tcW w:w="9000" w:type="dxa"/>
            <w:shd w:val="clear" w:color="auto" w:fill="D9EAF7"/>
            <w:vAlign w:val="center"/>
          </w:tcPr>
          <w:p w14:paraId="5852E3F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Provider response</w:t>
            </w:r>
          </w:p>
        </w:tc>
      </w:tr>
      <w:tr w:rsidR="007E628A" w:rsidRPr="007C6DB4" w14:paraId="7194DBDC" w14:textId="77777777">
        <w:trPr>
          <w:jc w:val="center"/>
        </w:trPr>
        <w:tc>
          <w:tcPr>
            <w:tcW w:w="9000" w:type="dxa"/>
            <w:vAlign w:val="center"/>
          </w:tcPr>
          <w:p w14:paraId="769D0D3C" w14:textId="77777777" w:rsidR="007E628A" w:rsidRPr="000033E6" w:rsidRDefault="007E628A">
            <w:pPr>
              <w:rPr>
                <w:rFonts w:asciiTheme="majorHAnsi" w:hAnsiTheme="majorHAnsi" w:cstheme="majorHAnsi"/>
                <w:sz w:val="22"/>
                <w:szCs w:val="24"/>
              </w:rPr>
            </w:pPr>
          </w:p>
        </w:tc>
      </w:tr>
    </w:tbl>
    <w:p w14:paraId="54CD245A" w14:textId="77777777" w:rsidR="007E628A" w:rsidRPr="000033E6" w:rsidRDefault="007E628A">
      <w:pPr>
        <w:rPr>
          <w:rFonts w:asciiTheme="majorHAnsi" w:hAnsiTheme="majorHAnsi" w:cstheme="majorHAnsi"/>
          <w:sz w:val="22"/>
          <w:szCs w:val="24"/>
        </w:rPr>
      </w:pPr>
    </w:p>
    <w:p w14:paraId="1042056F"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Providers should be clear how their system does not over block access so it does not lead to unreasonable restrictions. Please include how schools can review blocked content decisions; how false positives are reported and resolved; how educational exceptions are approved, recorded and reviewed; whether changes are logged with who/what/when/why; whether block pages explain the category or reporting route; and how the provider helps schools balance safeguarding with teaching and learning.</w:t>
      </w:r>
    </w:p>
    <w:tbl>
      <w:tblPr>
        <w:tblStyle w:val="TableGrid"/>
        <w:tblW w:w="0" w:type="auto"/>
        <w:jc w:val="center"/>
        <w:tblLook w:val="04A0" w:firstRow="1" w:lastRow="0" w:firstColumn="1" w:lastColumn="0" w:noHBand="0" w:noVBand="1"/>
      </w:tblPr>
      <w:tblGrid>
        <w:gridCol w:w="9000"/>
      </w:tblGrid>
      <w:tr w:rsidR="007E628A" w:rsidRPr="007C6DB4" w14:paraId="765C0308" w14:textId="77777777">
        <w:trPr>
          <w:jc w:val="center"/>
        </w:trPr>
        <w:tc>
          <w:tcPr>
            <w:tcW w:w="9000" w:type="dxa"/>
            <w:shd w:val="clear" w:color="auto" w:fill="D9EAF7"/>
            <w:vAlign w:val="center"/>
          </w:tcPr>
          <w:p w14:paraId="78B1910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lastRenderedPageBreak/>
              <w:t>Provider response</w:t>
            </w:r>
          </w:p>
        </w:tc>
      </w:tr>
      <w:tr w:rsidR="007E628A" w:rsidRPr="007C6DB4" w14:paraId="1231BE67" w14:textId="77777777">
        <w:trPr>
          <w:jc w:val="center"/>
        </w:trPr>
        <w:tc>
          <w:tcPr>
            <w:tcW w:w="9000" w:type="dxa"/>
            <w:vAlign w:val="center"/>
          </w:tcPr>
          <w:p w14:paraId="36FEB5B0" w14:textId="77777777" w:rsidR="007E628A" w:rsidRPr="000033E6" w:rsidRDefault="007E628A">
            <w:pPr>
              <w:rPr>
                <w:rFonts w:asciiTheme="majorHAnsi" w:hAnsiTheme="majorHAnsi" w:cstheme="majorHAnsi"/>
                <w:sz w:val="22"/>
                <w:szCs w:val="24"/>
              </w:rPr>
            </w:pPr>
          </w:p>
        </w:tc>
      </w:tr>
    </w:tbl>
    <w:p w14:paraId="30D7AA69" w14:textId="77777777" w:rsidR="007E628A" w:rsidRPr="000033E6" w:rsidRDefault="007E628A">
      <w:pPr>
        <w:rPr>
          <w:rFonts w:asciiTheme="majorHAnsi" w:hAnsiTheme="majorHAnsi" w:cstheme="majorHAnsi"/>
        </w:rPr>
      </w:pPr>
    </w:p>
    <w:p w14:paraId="2EEE9BB7" w14:textId="77777777" w:rsidR="007E628A" w:rsidRPr="00F05CD9" w:rsidRDefault="00000000">
      <w:pPr>
        <w:pStyle w:val="Heading2"/>
        <w:rPr>
          <w:rFonts w:cstheme="majorHAnsi"/>
        </w:rPr>
      </w:pPr>
      <w:r w:rsidRPr="00F05CD9">
        <w:rPr>
          <w:rFonts w:cstheme="majorHAnsi"/>
        </w:rPr>
        <w:t>Filtering System Features</w:t>
      </w:r>
    </w:p>
    <w:p w14:paraId="5CA2925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How does the filtering system meet the following principles:</w:t>
      </w:r>
    </w:p>
    <w:tbl>
      <w:tblPr>
        <w:tblStyle w:val="TableGrid"/>
        <w:tblW w:w="10224" w:type="dxa"/>
        <w:jc w:val="center"/>
        <w:tblLook w:val="04A0" w:firstRow="1" w:lastRow="0" w:firstColumn="1" w:lastColumn="0" w:noHBand="0" w:noVBand="1"/>
      </w:tblPr>
      <w:tblGrid>
        <w:gridCol w:w="3942"/>
        <w:gridCol w:w="873"/>
        <w:gridCol w:w="5409"/>
      </w:tblGrid>
      <w:tr w:rsidR="007E628A" w:rsidRPr="007C6DB4" w14:paraId="34C9B3A2" w14:textId="77777777" w:rsidTr="000033E6">
        <w:trPr>
          <w:trHeight w:val="300"/>
          <w:jc w:val="center"/>
        </w:trPr>
        <w:tc>
          <w:tcPr>
            <w:tcW w:w="3942" w:type="dxa"/>
            <w:shd w:val="clear" w:color="auto" w:fill="D9EAF7"/>
            <w:vAlign w:val="center"/>
          </w:tcPr>
          <w:p w14:paraId="0BD5E4F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Principle</w:t>
            </w:r>
          </w:p>
        </w:tc>
        <w:tc>
          <w:tcPr>
            <w:tcW w:w="873" w:type="dxa"/>
            <w:shd w:val="clear" w:color="auto" w:fill="D9EAF7"/>
            <w:vAlign w:val="center"/>
          </w:tcPr>
          <w:p w14:paraId="64A32B3A"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Rating</w:t>
            </w:r>
          </w:p>
        </w:tc>
        <w:tc>
          <w:tcPr>
            <w:tcW w:w="5409" w:type="dxa"/>
            <w:shd w:val="clear" w:color="auto" w:fill="D9EAF7"/>
            <w:vAlign w:val="center"/>
          </w:tcPr>
          <w:p w14:paraId="30C9A014"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Explanation</w:t>
            </w:r>
          </w:p>
        </w:tc>
      </w:tr>
      <w:tr w:rsidR="007E628A" w:rsidRPr="007C6DB4" w14:paraId="1A592148" w14:textId="77777777" w:rsidTr="000033E6">
        <w:trPr>
          <w:trHeight w:val="300"/>
          <w:jc w:val="center"/>
        </w:trPr>
        <w:tc>
          <w:tcPr>
            <w:tcW w:w="3942" w:type="dxa"/>
            <w:vAlign w:val="center"/>
          </w:tcPr>
          <w:p w14:paraId="47B5EEB4"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Context appropriate differentiated filtering, based on age, vulnerability and risk of harm – also includes the ability to vary filtering strength appropriate for staff</w:t>
            </w:r>
          </w:p>
        </w:tc>
        <w:tc>
          <w:tcPr>
            <w:tcW w:w="873" w:type="dxa"/>
            <w:vAlign w:val="center"/>
          </w:tcPr>
          <w:p w14:paraId="7196D064" w14:textId="77777777" w:rsidR="007E628A" w:rsidRPr="000033E6" w:rsidRDefault="007E628A">
            <w:pPr>
              <w:rPr>
                <w:rFonts w:asciiTheme="majorHAnsi" w:hAnsiTheme="majorHAnsi" w:cstheme="majorHAnsi"/>
                <w:sz w:val="22"/>
                <w:szCs w:val="24"/>
              </w:rPr>
            </w:pPr>
          </w:p>
        </w:tc>
        <w:tc>
          <w:tcPr>
            <w:tcW w:w="5409" w:type="dxa"/>
            <w:vAlign w:val="center"/>
          </w:tcPr>
          <w:p w14:paraId="34FF1C98" w14:textId="77777777" w:rsidR="007E628A" w:rsidRPr="000033E6" w:rsidRDefault="007E628A">
            <w:pPr>
              <w:rPr>
                <w:rFonts w:asciiTheme="majorHAnsi" w:hAnsiTheme="majorHAnsi" w:cstheme="majorHAnsi"/>
                <w:sz w:val="22"/>
                <w:szCs w:val="24"/>
              </w:rPr>
            </w:pPr>
          </w:p>
        </w:tc>
      </w:tr>
      <w:tr w:rsidR="007E628A" w:rsidRPr="007C6DB4" w14:paraId="3A73CAC6" w14:textId="77777777" w:rsidTr="000033E6">
        <w:trPr>
          <w:trHeight w:val="300"/>
          <w:jc w:val="center"/>
        </w:trPr>
        <w:tc>
          <w:tcPr>
            <w:tcW w:w="3942" w:type="dxa"/>
            <w:vAlign w:val="center"/>
          </w:tcPr>
          <w:p w14:paraId="1CAC34E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Circumvention – the extent and ability to identify and manage technologies and techniques used to circumvent the system, specifically VPN, proxy services, DNS over HTTPS and ECH.</w:t>
            </w:r>
          </w:p>
        </w:tc>
        <w:tc>
          <w:tcPr>
            <w:tcW w:w="873" w:type="dxa"/>
            <w:vAlign w:val="center"/>
          </w:tcPr>
          <w:p w14:paraId="6D072C0D" w14:textId="77777777" w:rsidR="007E628A" w:rsidRPr="000033E6" w:rsidRDefault="007E628A">
            <w:pPr>
              <w:rPr>
                <w:rFonts w:asciiTheme="majorHAnsi" w:hAnsiTheme="majorHAnsi" w:cstheme="majorHAnsi"/>
                <w:sz w:val="22"/>
                <w:szCs w:val="24"/>
              </w:rPr>
            </w:pPr>
          </w:p>
        </w:tc>
        <w:tc>
          <w:tcPr>
            <w:tcW w:w="5409" w:type="dxa"/>
            <w:vAlign w:val="center"/>
          </w:tcPr>
          <w:p w14:paraId="48A21919" w14:textId="77777777" w:rsidR="007E628A" w:rsidRPr="000033E6" w:rsidRDefault="007E628A">
            <w:pPr>
              <w:rPr>
                <w:rFonts w:asciiTheme="majorHAnsi" w:hAnsiTheme="majorHAnsi" w:cstheme="majorHAnsi"/>
                <w:sz w:val="22"/>
                <w:szCs w:val="24"/>
              </w:rPr>
            </w:pPr>
          </w:p>
        </w:tc>
      </w:tr>
      <w:tr w:rsidR="007E628A" w:rsidRPr="007C6DB4" w14:paraId="4E5F86BB" w14:textId="77777777" w:rsidTr="000033E6">
        <w:trPr>
          <w:trHeight w:val="300"/>
          <w:jc w:val="center"/>
        </w:trPr>
        <w:tc>
          <w:tcPr>
            <w:tcW w:w="3942" w:type="dxa"/>
            <w:vAlign w:val="center"/>
          </w:tcPr>
          <w:p w14:paraId="4CD2AB64"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Control – has the ability and ease of use that allows schools to control the filter themselves to permit or deny access to specific content. Any changes to the filter system are logged enabling an audit trail that ensure transparency and that individuals are not able to make unilateral changes</w:t>
            </w:r>
          </w:p>
        </w:tc>
        <w:tc>
          <w:tcPr>
            <w:tcW w:w="873" w:type="dxa"/>
            <w:vAlign w:val="center"/>
          </w:tcPr>
          <w:p w14:paraId="6BD18F9B" w14:textId="77777777" w:rsidR="007E628A" w:rsidRPr="000033E6" w:rsidRDefault="007E628A">
            <w:pPr>
              <w:rPr>
                <w:rFonts w:asciiTheme="majorHAnsi" w:hAnsiTheme="majorHAnsi" w:cstheme="majorHAnsi"/>
                <w:sz w:val="22"/>
                <w:szCs w:val="24"/>
              </w:rPr>
            </w:pPr>
          </w:p>
        </w:tc>
        <w:tc>
          <w:tcPr>
            <w:tcW w:w="5409" w:type="dxa"/>
            <w:vAlign w:val="center"/>
          </w:tcPr>
          <w:p w14:paraId="238601FE" w14:textId="77777777" w:rsidR="007E628A" w:rsidRPr="000033E6" w:rsidRDefault="007E628A">
            <w:pPr>
              <w:rPr>
                <w:rFonts w:asciiTheme="majorHAnsi" w:hAnsiTheme="majorHAnsi" w:cstheme="majorHAnsi"/>
                <w:sz w:val="22"/>
                <w:szCs w:val="24"/>
              </w:rPr>
            </w:pPr>
          </w:p>
        </w:tc>
      </w:tr>
      <w:tr w:rsidR="007E628A" w:rsidRPr="007C6DB4" w14:paraId="3C42D577" w14:textId="77777777" w:rsidTr="000033E6">
        <w:trPr>
          <w:trHeight w:val="300"/>
          <w:jc w:val="center"/>
        </w:trPr>
        <w:tc>
          <w:tcPr>
            <w:tcW w:w="3942" w:type="dxa"/>
            <w:vAlign w:val="center"/>
          </w:tcPr>
          <w:p w14:paraId="2AECFB6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Contextual Content Filters – in addition to URL or IP based filtering, Schools should understand the extent to which (http and https) content is dynamically analysed as it is streamed to the user and blocked. This would include AI or user generated content, for example, being able to contextually analyse text and dynamically filter the content produced (for example ChatGPT). For schools’ strategy or policy that allows the use of AI or user generated content, understanding the technical limitations of the system, such as whether it supports real-time filtering, is important.</w:t>
            </w:r>
          </w:p>
        </w:tc>
        <w:tc>
          <w:tcPr>
            <w:tcW w:w="873" w:type="dxa"/>
            <w:vAlign w:val="center"/>
          </w:tcPr>
          <w:p w14:paraId="0F3CABC7" w14:textId="77777777" w:rsidR="007E628A" w:rsidRPr="000033E6" w:rsidRDefault="007E628A">
            <w:pPr>
              <w:rPr>
                <w:rFonts w:asciiTheme="majorHAnsi" w:hAnsiTheme="majorHAnsi" w:cstheme="majorHAnsi"/>
                <w:sz w:val="22"/>
                <w:szCs w:val="24"/>
              </w:rPr>
            </w:pPr>
          </w:p>
        </w:tc>
        <w:tc>
          <w:tcPr>
            <w:tcW w:w="5409" w:type="dxa"/>
            <w:vAlign w:val="center"/>
          </w:tcPr>
          <w:p w14:paraId="5B08B5D1" w14:textId="77777777" w:rsidR="007E628A" w:rsidRPr="000033E6" w:rsidRDefault="007E628A">
            <w:pPr>
              <w:rPr>
                <w:rFonts w:asciiTheme="majorHAnsi" w:hAnsiTheme="majorHAnsi" w:cstheme="majorHAnsi"/>
                <w:sz w:val="22"/>
                <w:szCs w:val="24"/>
              </w:rPr>
            </w:pPr>
          </w:p>
        </w:tc>
      </w:tr>
      <w:tr w:rsidR="007E628A" w:rsidRPr="007C6DB4" w14:paraId="34AB9F86" w14:textId="77777777" w:rsidTr="000033E6">
        <w:trPr>
          <w:trHeight w:val="300"/>
          <w:jc w:val="center"/>
        </w:trPr>
        <w:tc>
          <w:tcPr>
            <w:tcW w:w="3942" w:type="dxa"/>
            <w:vAlign w:val="center"/>
          </w:tcPr>
          <w:p w14:paraId="3CF3A6EA"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Deployment – filtering systems can be deployed in a variety (and combination) of ways (eg on device, network level, cloud, DNS). Providers should describe how their systems are deployed alongside any required configurations</w:t>
            </w:r>
          </w:p>
        </w:tc>
        <w:tc>
          <w:tcPr>
            <w:tcW w:w="873" w:type="dxa"/>
            <w:vAlign w:val="center"/>
          </w:tcPr>
          <w:p w14:paraId="16DEB4AB" w14:textId="77777777" w:rsidR="007E628A" w:rsidRPr="000033E6" w:rsidRDefault="007E628A">
            <w:pPr>
              <w:rPr>
                <w:rFonts w:asciiTheme="majorHAnsi" w:hAnsiTheme="majorHAnsi" w:cstheme="majorHAnsi"/>
                <w:sz w:val="22"/>
                <w:szCs w:val="24"/>
              </w:rPr>
            </w:pPr>
          </w:p>
        </w:tc>
        <w:tc>
          <w:tcPr>
            <w:tcW w:w="5409" w:type="dxa"/>
            <w:vAlign w:val="center"/>
          </w:tcPr>
          <w:p w14:paraId="0AD9C6F4" w14:textId="77777777" w:rsidR="007E628A" w:rsidRPr="000033E6" w:rsidRDefault="007E628A">
            <w:pPr>
              <w:rPr>
                <w:rFonts w:asciiTheme="majorHAnsi" w:hAnsiTheme="majorHAnsi" w:cstheme="majorHAnsi"/>
                <w:sz w:val="22"/>
                <w:szCs w:val="24"/>
              </w:rPr>
            </w:pPr>
          </w:p>
        </w:tc>
      </w:tr>
      <w:tr w:rsidR="007E628A" w:rsidRPr="007C6DB4" w14:paraId="2A3A4551" w14:textId="77777777" w:rsidTr="000033E6">
        <w:trPr>
          <w:trHeight w:val="300"/>
          <w:jc w:val="center"/>
        </w:trPr>
        <w:tc>
          <w:tcPr>
            <w:tcW w:w="3942" w:type="dxa"/>
            <w:vAlign w:val="center"/>
          </w:tcPr>
          <w:p w14:paraId="229001D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Filtering Policy – the filtering provider </w:t>
            </w:r>
            <w:r w:rsidRPr="000033E6">
              <w:rPr>
                <w:rFonts w:asciiTheme="majorHAnsi" w:hAnsiTheme="majorHAnsi" w:cstheme="majorHAnsi"/>
                <w:sz w:val="22"/>
                <w:szCs w:val="24"/>
              </w:rPr>
              <w:lastRenderedPageBreak/>
              <w:t>publishes a rationale that details their approach to filtering with classification and categorisation as well as how the system addresses over blocking</w:t>
            </w:r>
          </w:p>
        </w:tc>
        <w:tc>
          <w:tcPr>
            <w:tcW w:w="873" w:type="dxa"/>
            <w:vAlign w:val="center"/>
          </w:tcPr>
          <w:p w14:paraId="4B1F511A" w14:textId="77777777" w:rsidR="007E628A" w:rsidRPr="000033E6" w:rsidRDefault="007E628A">
            <w:pPr>
              <w:rPr>
                <w:rFonts w:asciiTheme="majorHAnsi" w:hAnsiTheme="majorHAnsi" w:cstheme="majorHAnsi"/>
                <w:sz w:val="22"/>
                <w:szCs w:val="24"/>
              </w:rPr>
            </w:pPr>
          </w:p>
        </w:tc>
        <w:tc>
          <w:tcPr>
            <w:tcW w:w="5409" w:type="dxa"/>
            <w:vAlign w:val="center"/>
          </w:tcPr>
          <w:p w14:paraId="65F9C3DC" w14:textId="77777777" w:rsidR="007E628A" w:rsidRPr="000033E6" w:rsidRDefault="007E628A">
            <w:pPr>
              <w:rPr>
                <w:rFonts w:asciiTheme="majorHAnsi" w:hAnsiTheme="majorHAnsi" w:cstheme="majorHAnsi"/>
                <w:sz w:val="22"/>
                <w:szCs w:val="24"/>
              </w:rPr>
            </w:pPr>
          </w:p>
        </w:tc>
      </w:tr>
      <w:tr w:rsidR="007E628A" w:rsidRPr="007C6DB4" w14:paraId="7548D4D6" w14:textId="77777777" w:rsidTr="000033E6">
        <w:trPr>
          <w:trHeight w:val="300"/>
          <w:jc w:val="center"/>
        </w:trPr>
        <w:tc>
          <w:tcPr>
            <w:tcW w:w="3942" w:type="dxa"/>
            <w:vAlign w:val="center"/>
          </w:tcPr>
          <w:p w14:paraId="0EB0AE8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Group / Multi-site Management – the ability for deployment of central policy and central oversight or dashboard</w:t>
            </w:r>
          </w:p>
        </w:tc>
        <w:tc>
          <w:tcPr>
            <w:tcW w:w="873" w:type="dxa"/>
            <w:vAlign w:val="center"/>
          </w:tcPr>
          <w:p w14:paraId="5023141B" w14:textId="77777777" w:rsidR="007E628A" w:rsidRPr="000033E6" w:rsidRDefault="007E628A">
            <w:pPr>
              <w:rPr>
                <w:rFonts w:asciiTheme="majorHAnsi" w:hAnsiTheme="majorHAnsi" w:cstheme="majorHAnsi"/>
                <w:sz w:val="22"/>
                <w:szCs w:val="24"/>
              </w:rPr>
            </w:pPr>
          </w:p>
        </w:tc>
        <w:tc>
          <w:tcPr>
            <w:tcW w:w="5409" w:type="dxa"/>
            <w:vAlign w:val="center"/>
          </w:tcPr>
          <w:p w14:paraId="1F3B1409" w14:textId="77777777" w:rsidR="007E628A" w:rsidRPr="000033E6" w:rsidRDefault="007E628A">
            <w:pPr>
              <w:rPr>
                <w:rFonts w:asciiTheme="majorHAnsi" w:hAnsiTheme="majorHAnsi" w:cstheme="majorHAnsi"/>
                <w:sz w:val="22"/>
                <w:szCs w:val="24"/>
              </w:rPr>
            </w:pPr>
          </w:p>
        </w:tc>
      </w:tr>
      <w:tr w:rsidR="007E628A" w:rsidRPr="007C6DB4" w14:paraId="04F7C6D3" w14:textId="77777777" w:rsidTr="000033E6">
        <w:trPr>
          <w:trHeight w:val="300"/>
          <w:jc w:val="center"/>
        </w:trPr>
        <w:tc>
          <w:tcPr>
            <w:tcW w:w="3942" w:type="dxa"/>
            <w:vAlign w:val="center"/>
          </w:tcPr>
          <w:p w14:paraId="01F5CA17"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Identification - the filtering system should have the ability to identify users and devices to attribute access (particularly for mobile devices) and allow the application of appropriate configurations and restrictions for individual users. This would ensure safer and more personalised filtering experiences.</w:t>
            </w:r>
          </w:p>
        </w:tc>
        <w:tc>
          <w:tcPr>
            <w:tcW w:w="873" w:type="dxa"/>
            <w:vAlign w:val="center"/>
          </w:tcPr>
          <w:p w14:paraId="562C75D1" w14:textId="77777777" w:rsidR="007E628A" w:rsidRPr="000033E6" w:rsidRDefault="007E628A">
            <w:pPr>
              <w:rPr>
                <w:rFonts w:asciiTheme="majorHAnsi" w:hAnsiTheme="majorHAnsi" w:cstheme="majorHAnsi"/>
                <w:sz w:val="22"/>
                <w:szCs w:val="24"/>
              </w:rPr>
            </w:pPr>
          </w:p>
        </w:tc>
        <w:tc>
          <w:tcPr>
            <w:tcW w:w="5409" w:type="dxa"/>
            <w:vAlign w:val="center"/>
          </w:tcPr>
          <w:p w14:paraId="664355AD" w14:textId="77777777" w:rsidR="007E628A" w:rsidRPr="000033E6" w:rsidRDefault="007E628A">
            <w:pPr>
              <w:rPr>
                <w:rFonts w:asciiTheme="majorHAnsi" w:hAnsiTheme="majorHAnsi" w:cstheme="majorHAnsi"/>
                <w:sz w:val="22"/>
                <w:szCs w:val="24"/>
              </w:rPr>
            </w:pPr>
          </w:p>
        </w:tc>
      </w:tr>
      <w:tr w:rsidR="007E628A" w:rsidRPr="007C6DB4" w14:paraId="4685B081" w14:textId="77777777" w:rsidTr="000033E6">
        <w:trPr>
          <w:trHeight w:val="300"/>
          <w:jc w:val="center"/>
        </w:trPr>
        <w:tc>
          <w:tcPr>
            <w:tcW w:w="3942" w:type="dxa"/>
            <w:vAlign w:val="center"/>
          </w:tcPr>
          <w:p w14:paraId="6803EF1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Mobile and App content – mobile and app content is often delivered in entirely different mechanisms from that delivered through a traditional web browser. To what extent does the filter system block inappropriate content via mobile and app technologies (beyond typical web browser delivered content). Providers should be clear about the capability of their filtering system to manage content on mobile and web apps and any configuration or component requirements to achieve this</w:t>
            </w:r>
          </w:p>
        </w:tc>
        <w:tc>
          <w:tcPr>
            <w:tcW w:w="873" w:type="dxa"/>
            <w:vAlign w:val="center"/>
          </w:tcPr>
          <w:p w14:paraId="1A965116" w14:textId="77777777" w:rsidR="007E628A" w:rsidRPr="000033E6" w:rsidRDefault="007E628A">
            <w:pPr>
              <w:rPr>
                <w:rFonts w:asciiTheme="majorHAnsi" w:hAnsiTheme="majorHAnsi" w:cstheme="majorHAnsi"/>
                <w:sz w:val="22"/>
                <w:szCs w:val="24"/>
              </w:rPr>
            </w:pPr>
          </w:p>
        </w:tc>
        <w:tc>
          <w:tcPr>
            <w:tcW w:w="5409" w:type="dxa"/>
            <w:vAlign w:val="center"/>
          </w:tcPr>
          <w:p w14:paraId="7DF4E37C" w14:textId="77777777" w:rsidR="007E628A" w:rsidRPr="000033E6" w:rsidRDefault="007E628A">
            <w:pPr>
              <w:rPr>
                <w:rFonts w:asciiTheme="majorHAnsi" w:hAnsiTheme="majorHAnsi" w:cstheme="majorHAnsi"/>
                <w:sz w:val="22"/>
                <w:szCs w:val="24"/>
              </w:rPr>
            </w:pPr>
          </w:p>
        </w:tc>
      </w:tr>
      <w:tr w:rsidR="007E628A" w:rsidRPr="007C6DB4" w14:paraId="08131542" w14:textId="77777777" w:rsidTr="000033E6">
        <w:trPr>
          <w:trHeight w:val="300"/>
          <w:jc w:val="center"/>
        </w:trPr>
        <w:tc>
          <w:tcPr>
            <w:tcW w:w="3942" w:type="dxa"/>
            <w:vAlign w:val="center"/>
          </w:tcPr>
          <w:p w14:paraId="15AE145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Multiple language support – the ability for the system to manage relevant languages</w:t>
            </w:r>
          </w:p>
        </w:tc>
        <w:tc>
          <w:tcPr>
            <w:tcW w:w="873" w:type="dxa"/>
            <w:vAlign w:val="center"/>
          </w:tcPr>
          <w:p w14:paraId="44FB30F8" w14:textId="77777777" w:rsidR="007E628A" w:rsidRPr="000033E6" w:rsidRDefault="007E628A">
            <w:pPr>
              <w:rPr>
                <w:rFonts w:asciiTheme="majorHAnsi" w:hAnsiTheme="majorHAnsi" w:cstheme="majorHAnsi"/>
                <w:sz w:val="22"/>
                <w:szCs w:val="24"/>
              </w:rPr>
            </w:pPr>
          </w:p>
        </w:tc>
        <w:tc>
          <w:tcPr>
            <w:tcW w:w="5409" w:type="dxa"/>
            <w:vAlign w:val="center"/>
          </w:tcPr>
          <w:p w14:paraId="1DA6542E" w14:textId="77777777" w:rsidR="007E628A" w:rsidRPr="000033E6" w:rsidRDefault="007E628A">
            <w:pPr>
              <w:rPr>
                <w:rFonts w:asciiTheme="majorHAnsi" w:hAnsiTheme="majorHAnsi" w:cstheme="majorHAnsi"/>
                <w:sz w:val="22"/>
                <w:szCs w:val="24"/>
              </w:rPr>
            </w:pPr>
          </w:p>
        </w:tc>
      </w:tr>
      <w:tr w:rsidR="007E628A" w:rsidRPr="007C6DB4" w14:paraId="75642530" w14:textId="77777777" w:rsidTr="000033E6">
        <w:trPr>
          <w:trHeight w:val="300"/>
          <w:jc w:val="center"/>
        </w:trPr>
        <w:tc>
          <w:tcPr>
            <w:tcW w:w="3942" w:type="dxa"/>
            <w:vAlign w:val="center"/>
          </w:tcPr>
          <w:p w14:paraId="6951920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Remote devices – with many children and staff working remotely, the ability for school owned devices to receive the same or equivalent filtering to that provided in school</w:t>
            </w:r>
          </w:p>
        </w:tc>
        <w:tc>
          <w:tcPr>
            <w:tcW w:w="873" w:type="dxa"/>
            <w:vAlign w:val="center"/>
          </w:tcPr>
          <w:p w14:paraId="3041E394" w14:textId="77777777" w:rsidR="007E628A" w:rsidRPr="000033E6" w:rsidRDefault="007E628A">
            <w:pPr>
              <w:rPr>
                <w:rFonts w:asciiTheme="majorHAnsi" w:hAnsiTheme="majorHAnsi" w:cstheme="majorHAnsi"/>
                <w:sz w:val="22"/>
                <w:szCs w:val="24"/>
              </w:rPr>
            </w:pPr>
          </w:p>
        </w:tc>
        <w:tc>
          <w:tcPr>
            <w:tcW w:w="5409" w:type="dxa"/>
            <w:vAlign w:val="center"/>
          </w:tcPr>
          <w:p w14:paraId="722B00AE" w14:textId="77777777" w:rsidR="007E628A" w:rsidRPr="000033E6" w:rsidRDefault="007E628A">
            <w:pPr>
              <w:rPr>
                <w:rFonts w:asciiTheme="majorHAnsi" w:hAnsiTheme="majorHAnsi" w:cstheme="majorHAnsi"/>
                <w:sz w:val="22"/>
                <w:szCs w:val="24"/>
              </w:rPr>
            </w:pPr>
          </w:p>
        </w:tc>
      </w:tr>
      <w:tr w:rsidR="007E628A" w:rsidRPr="007C6DB4" w14:paraId="77E5A2B6" w14:textId="77777777" w:rsidTr="000033E6">
        <w:trPr>
          <w:trHeight w:val="300"/>
          <w:jc w:val="center"/>
        </w:trPr>
        <w:tc>
          <w:tcPr>
            <w:tcW w:w="3942" w:type="dxa"/>
            <w:vAlign w:val="center"/>
          </w:tcPr>
          <w:p w14:paraId="6458626B"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Reporting mechanism – the ability to report inappropriate content for access or blocking</w:t>
            </w:r>
          </w:p>
        </w:tc>
        <w:tc>
          <w:tcPr>
            <w:tcW w:w="873" w:type="dxa"/>
            <w:vAlign w:val="center"/>
          </w:tcPr>
          <w:p w14:paraId="42C6D796" w14:textId="77777777" w:rsidR="007E628A" w:rsidRPr="000033E6" w:rsidRDefault="007E628A">
            <w:pPr>
              <w:rPr>
                <w:rFonts w:asciiTheme="majorHAnsi" w:hAnsiTheme="majorHAnsi" w:cstheme="majorHAnsi"/>
                <w:sz w:val="22"/>
                <w:szCs w:val="24"/>
              </w:rPr>
            </w:pPr>
          </w:p>
        </w:tc>
        <w:tc>
          <w:tcPr>
            <w:tcW w:w="5409" w:type="dxa"/>
            <w:vAlign w:val="center"/>
          </w:tcPr>
          <w:p w14:paraId="6E1831B3" w14:textId="77777777" w:rsidR="007E628A" w:rsidRPr="000033E6" w:rsidRDefault="007E628A">
            <w:pPr>
              <w:rPr>
                <w:rFonts w:asciiTheme="majorHAnsi" w:hAnsiTheme="majorHAnsi" w:cstheme="majorHAnsi"/>
                <w:sz w:val="22"/>
                <w:szCs w:val="24"/>
              </w:rPr>
            </w:pPr>
          </w:p>
        </w:tc>
      </w:tr>
      <w:tr w:rsidR="007E628A" w:rsidRPr="007C6DB4" w14:paraId="0D7D9CB9" w14:textId="77777777" w:rsidTr="000033E6">
        <w:trPr>
          <w:trHeight w:val="300"/>
          <w:jc w:val="center"/>
        </w:trPr>
        <w:tc>
          <w:tcPr>
            <w:tcW w:w="3942" w:type="dxa"/>
            <w:vAlign w:val="center"/>
          </w:tcPr>
          <w:p w14:paraId="2CAAC7E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Reports – the system offers clear granular historical information on the websites users have accessed or attempted to access</w:t>
            </w:r>
          </w:p>
        </w:tc>
        <w:tc>
          <w:tcPr>
            <w:tcW w:w="873" w:type="dxa"/>
            <w:vAlign w:val="center"/>
          </w:tcPr>
          <w:p w14:paraId="54E11D2A" w14:textId="77777777" w:rsidR="007E628A" w:rsidRPr="000033E6" w:rsidRDefault="007E628A">
            <w:pPr>
              <w:rPr>
                <w:rFonts w:asciiTheme="majorHAnsi" w:hAnsiTheme="majorHAnsi" w:cstheme="majorHAnsi"/>
                <w:sz w:val="22"/>
                <w:szCs w:val="24"/>
              </w:rPr>
            </w:pPr>
          </w:p>
        </w:tc>
        <w:tc>
          <w:tcPr>
            <w:tcW w:w="5409" w:type="dxa"/>
            <w:vAlign w:val="center"/>
          </w:tcPr>
          <w:p w14:paraId="31126E5D" w14:textId="77777777" w:rsidR="007E628A" w:rsidRPr="000033E6" w:rsidRDefault="007E628A">
            <w:pPr>
              <w:rPr>
                <w:rFonts w:asciiTheme="majorHAnsi" w:hAnsiTheme="majorHAnsi" w:cstheme="majorHAnsi"/>
                <w:sz w:val="22"/>
                <w:szCs w:val="24"/>
              </w:rPr>
            </w:pPr>
          </w:p>
        </w:tc>
      </w:tr>
      <w:tr w:rsidR="007E628A" w:rsidRPr="007C6DB4" w14:paraId="4E444EDB" w14:textId="77777777" w:rsidTr="000033E6">
        <w:trPr>
          <w:trHeight w:val="300"/>
          <w:jc w:val="center"/>
        </w:trPr>
        <w:tc>
          <w:tcPr>
            <w:tcW w:w="3942" w:type="dxa"/>
            <w:vAlign w:val="center"/>
          </w:tcPr>
          <w:p w14:paraId="0EB6BEC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Safe Search – the ability to enforce ‘safe search’ when using search engines</w:t>
            </w:r>
          </w:p>
        </w:tc>
        <w:tc>
          <w:tcPr>
            <w:tcW w:w="873" w:type="dxa"/>
            <w:vAlign w:val="center"/>
          </w:tcPr>
          <w:p w14:paraId="2DE403A5" w14:textId="77777777" w:rsidR="007E628A" w:rsidRPr="000033E6" w:rsidRDefault="007E628A">
            <w:pPr>
              <w:rPr>
                <w:rFonts w:asciiTheme="majorHAnsi" w:hAnsiTheme="majorHAnsi" w:cstheme="majorHAnsi"/>
                <w:sz w:val="22"/>
                <w:szCs w:val="24"/>
              </w:rPr>
            </w:pPr>
          </w:p>
        </w:tc>
        <w:tc>
          <w:tcPr>
            <w:tcW w:w="5409" w:type="dxa"/>
            <w:vAlign w:val="center"/>
          </w:tcPr>
          <w:p w14:paraId="62431CDC" w14:textId="77777777" w:rsidR="007E628A" w:rsidRPr="000033E6" w:rsidRDefault="007E628A">
            <w:pPr>
              <w:rPr>
                <w:rFonts w:asciiTheme="majorHAnsi" w:hAnsiTheme="majorHAnsi" w:cstheme="majorHAnsi"/>
                <w:sz w:val="22"/>
                <w:szCs w:val="24"/>
              </w:rPr>
            </w:pPr>
          </w:p>
        </w:tc>
      </w:tr>
      <w:tr w:rsidR="007E628A" w:rsidRPr="007C6DB4" w14:paraId="569A9F10" w14:textId="77777777" w:rsidTr="000033E6">
        <w:trPr>
          <w:trHeight w:val="300"/>
          <w:jc w:val="center"/>
        </w:trPr>
        <w:tc>
          <w:tcPr>
            <w:tcW w:w="3942" w:type="dxa"/>
            <w:vAlign w:val="center"/>
          </w:tcPr>
          <w:p w14:paraId="584697E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Safeguarding case management integration – the ability to integrate with </w:t>
            </w:r>
            <w:r w:rsidRPr="000033E6">
              <w:rPr>
                <w:rFonts w:asciiTheme="majorHAnsi" w:hAnsiTheme="majorHAnsi" w:cstheme="majorHAnsi"/>
                <w:sz w:val="22"/>
                <w:szCs w:val="24"/>
              </w:rPr>
              <w:lastRenderedPageBreak/>
              <w:t>school safeguarding and wellbeing systems to better understand context of activity</w:t>
            </w:r>
          </w:p>
        </w:tc>
        <w:tc>
          <w:tcPr>
            <w:tcW w:w="873" w:type="dxa"/>
            <w:vAlign w:val="center"/>
          </w:tcPr>
          <w:p w14:paraId="49E398E2" w14:textId="77777777" w:rsidR="007E628A" w:rsidRPr="000033E6" w:rsidRDefault="007E628A">
            <w:pPr>
              <w:rPr>
                <w:rFonts w:asciiTheme="majorHAnsi" w:hAnsiTheme="majorHAnsi" w:cstheme="majorHAnsi"/>
                <w:sz w:val="22"/>
                <w:szCs w:val="24"/>
              </w:rPr>
            </w:pPr>
          </w:p>
        </w:tc>
        <w:tc>
          <w:tcPr>
            <w:tcW w:w="5409" w:type="dxa"/>
            <w:vAlign w:val="center"/>
          </w:tcPr>
          <w:p w14:paraId="16287F21" w14:textId="77777777" w:rsidR="007E628A" w:rsidRPr="000033E6" w:rsidRDefault="007E628A">
            <w:pPr>
              <w:rPr>
                <w:rFonts w:asciiTheme="majorHAnsi" w:hAnsiTheme="majorHAnsi" w:cstheme="majorHAnsi"/>
                <w:sz w:val="22"/>
                <w:szCs w:val="24"/>
              </w:rPr>
            </w:pPr>
          </w:p>
        </w:tc>
      </w:tr>
      <w:tr w:rsidR="007E628A" w:rsidRPr="007C6DB4" w14:paraId="1B7E8317" w14:textId="77777777" w:rsidTr="000033E6">
        <w:trPr>
          <w:trHeight w:val="300"/>
          <w:jc w:val="center"/>
        </w:trPr>
        <w:tc>
          <w:tcPr>
            <w:tcW w:w="3942" w:type="dxa"/>
            <w:vAlign w:val="center"/>
          </w:tcPr>
          <w:p w14:paraId="170D0BF5"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Annual review support – the system supports schools to review filtering effectiveness at least once every academic year, including evidence exports, review prompts, health checks, summaries or review templates.</w:t>
            </w:r>
          </w:p>
        </w:tc>
        <w:tc>
          <w:tcPr>
            <w:tcW w:w="873" w:type="dxa"/>
            <w:vAlign w:val="center"/>
          </w:tcPr>
          <w:p w14:paraId="5BE93A62" w14:textId="77777777" w:rsidR="007E628A" w:rsidRPr="000033E6" w:rsidRDefault="007E628A">
            <w:pPr>
              <w:rPr>
                <w:rFonts w:asciiTheme="majorHAnsi" w:hAnsiTheme="majorHAnsi" w:cstheme="majorHAnsi"/>
                <w:sz w:val="22"/>
                <w:szCs w:val="24"/>
              </w:rPr>
            </w:pPr>
          </w:p>
        </w:tc>
        <w:tc>
          <w:tcPr>
            <w:tcW w:w="5409" w:type="dxa"/>
            <w:vAlign w:val="center"/>
          </w:tcPr>
          <w:p w14:paraId="384BA73E" w14:textId="77777777" w:rsidR="007E628A" w:rsidRPr="000033E6" w:rsidRDefault="007E628A">
            <w:pPr>
              <w:rPr>
                <w:rFonts w:asciiTheme="majorHAnsi" w:hAnsiTheme="majorHAnsi" w:cstheme="majorHAnsi"/>
                <w:sz w:val="22"/>
                <w:szCs w:val="24"/>
              </w:rPr>
            </w:pPr>
          </w:p>
        </w:tc>
      </w:tr>
      <w:tr w:rsidR="007E628A" w:rsidRPr="007C6DB4" w14:paraId="7F4AC87F" w14:textId="77777777" w:rsidTr="000033E6">
        <w:trPr>
          <w:trHeight w:val="300"/>
          <w:jc w:val="center"/>
        </w:trPr>
        <w:tc>
          <w:tcPr>
            <w:tcW w:w="3942" w:type="dxa"/>
            <w:vAlign w:val="center"/>
          </w:tcPr>
          <w:p w14:paraId="094DB664"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Device and location verification – the system enables schools to check and evidence that filtering works across relevant internet-connected devices, apps, browsers, user groups, networks and locations.</w:t>
            </w:r>
          </w:p>
        </w:tc>
        <w:tc>
          <w:tcPr>
            <w:tcW w:w="873" w:type="dxa"/>
            <w:vAlign w:val="center"/>
          </w:tcPr>
          <w:p w14:paraId="34B3F2EB" w14:textId="77777777" w:rsidR="007E628A" w:rsidRPr="000033E6" w:rsidRDefault="007E628A">
            <w:pPr>
              <w:rPr>
                <w:rFonts w:asciiTheme="majorHAnsi" w:hAnsiTheme="majorHAnsi" w:cstheme="majorHAnsi"/>
                <w:sz w:val="22"/>
                <w:szCs w:val="24"/>
              </w:rPr>
            </w:pPr>
          </w:p>
        </w:tc>
        <w:tc>
          <w:tcPr>
            <w:tcW w:w="5409" w:type="dxa"/>
            <w:vAlign w:val="center"/>
          </w:tcPr>
          <w:p w14:paraId="7D34F5C7" w14:textId="77777777" w:rsidR="007E628A" w:rsidRPr="000033E6" w:rsidRDefault="007E628A">
            <w:pPr>
              <w:rPr>
                <w:rFonts w:asciiTheme="majorHAnsi" w:hAnsiTheme="majorHAnsi" w:cstheme="majorHAnsi"/>
                <w:sz w:val="22"/>
                <w:szCs w:val="24"/>
              </w:rPr>
            </w:pPr>
          </w:p>
        </w:tc>
      </w:tr>
      <w:tr w:rsidR="007E628A" w:rsidRPr="007C6DB4" w14:paraId="053AD501" w14:textId="77777777" w:rsidTr="000033E6">
        <w:trPr>
          <w:trHeight w:val="300"/>
          <w:jc w:val="center"/>
        </w:trPr>
        <w:tc>
          <w:tcPr>
            <w:tcW w:w="3942" w:type="dxa"/>
            <w:vAlign w:val="center"/>
          </w:tcPr>
          <w:p w14:paraId="6915198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Uncategorised and newly emerging content – the provider explains how uncategorised, newly registered, dynamic or previously unseen content is handled, including default policy options and school visibility.</w:t>
            </w:r>
          </w:p>
        </w:tc>
        <w:tc>
          <w:tcPr>
            <w:tcW w:w="873" w:type="dxa"/>
            <w:vAlign w:val="center"/>
          </w:tcPr>
          <w:p w14:paraId="0B4020A7" w14:textId="77777777" w:rsidR="007E628A" w:rsidRPr="000033E6" w:rsidRDefault="007E628A">
            <w:pPr>
              <w:rPr>
                <w:rFonts w:asciiTheme="majorHAnsi" w:hAnsiTheme="majorHAnsi" w:cstheme="majorHAnsi"/>
                <w:sz w:val="22"/>
                <w:szCs w:val="24"/>
              </w:rPr>
            </w:pPr>
          </w:p>
        </w:tc>
        <w:tc>
          <w:tcPr>
            <w:tcW w:w="5409" w:type="dxa"/>
            <w:vAlign w:val="center"/>
          </w:tcPr>
          <w:p w14:paraId="1D7B270A" w14:textId="77777777" w:rsidR="007E628A" w:rsidRPr="000033E6" w:rsidRDefault="007E628A">
            <w:pPr>
              <w:rPr>
                <w:rFonts w:asciiTheme="majorHAnsi" w:hAnsiTheme="majorHAnsi" w:cstheme="majorHAnsi"/>
                <w:sz w:val="22"/>
                <w:szCs w:val="24"/>
              </w:rPr>
            </w:pPr>
          </w:p>
        </w:tc>
      </w:tr>
      <w:tr w:rsidR="007E628A" w:rsidRPr="007C6DB4" w14:paraId="79F11510" w14:textId="77777777" w:rsidTr="000033E6">
        <w:trPr>
          <w:trHeight w:val="300"/>
          <w:jc w:val="center"/>
        </w:trPr>
        <w:tc>
          <w:tcPr>
            <w:tcW w:w="3942" w:type="dxa"/>
            <w:vAlign w:val="center"/>
          </w:tcPr>
          <w:p w14:paraId="02D7407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Configuration dependencies – the provider clearly identifies dependencies such as MDM, agents, certificates, SSL inspection, browser controls, identity integration, DNS settings or network routing.</w:t>
            </w:r>
          </w:p>
        </w:tc>
        <w:tc>
          <w:tcPr>
            <w:tcW w:w="873" w:type="dxa"/>
            <w:vAlign w:val="center"/>
          </w:tcPr>
          <w:p w14:paraId="4F904CB7" w14:textId="77777777" w:rsidR="007E628A" w:rsidRPr="000033E6" w:rsidRDefault="007E628A">
            <w:pPr>
              <w:rPr>
                <w:rFonts w:asciiTheme="majorHAnsi" w:hAnsiTheme="majorHAnsi" w:cstheme="majorHAnsi"/>
                <w:sz w:val="22"/>
                <w:szCs w:val="24"/>
              </w:rPr>
            </w:pPr>
          </w:p>
        </w:tc>
        <w:tc>
          <w:tcPr>
            <w:tcW w:w="5409" w:type="dxa"/>
            <w:vAlign w:val="center"/>
          </w:tcPr>
          <w:p w14:paraId="06971CD3" w14:textId="77777777" w:rsidR="007E628A" w:rsidRPr="000033E6" w:rsidRDefault="007E628A">
            <w:pPr>
              <w:rPr>
                <w:rFonts w:asciiTheme="majorHAnsi" w:hAnsiTheme="majorHAnsi" w:cstheme="majorHAnsi"/>
                <w:sz w:val="22"/>
                <w:szCs w:val="24"/>
              </w:rPr>
            </w:pPr>
          </w:p>
        </w:tc>
      </w:tr>
      <w:tr w:rsidR="007E628A" w:rsidRPr="007C6DB4" w14:paraId="1CBD262C" w14:textId="77777777" w:rsidTr="000033E6">
        <w:trPr>
          <w:trHeight w:val="300"/>
          <w:jc w:val="center"/>
        </w:trPr>
        <w:tc>
          <w:tcPr>
            <w:tcW w:w="3942" w:type="dxa"/>
            <w:vAlign w:val="center"/>
          </w:tcPr>
          <w:p w14:paraId="133960E8"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Audit of policy changes – the system records relevant policy and configuration changes, including user, date/time, old/new setting and rationale where available.</w:t>
            </w:r>
          </w:p>
        </w:tc>
        <w:tc>
          <w:tcPr>
            <w:tcW w:w="873" w:type="dxa"/>
            <w:vAlign w:val="center"/>
          </w:tcPr>
          <w:p w14:paraId="2A1F701D" w14:textId="77777777" w:rsidR="007E628A" w:rsidRPr="000033E6" w:rsidRDefault="007E628A">
            <w:pPr>
              <w:rPr>
                <w:rFonts w:asciiTheme="majorHAnsi" w:hAnsiTheme="majorHAnsi" w:cstheme="majorHAnsi"/>
                <w:sz w:val="22"/>
                <w:szCs w:val="24"/>
              </w:rPr>
            </w:pPr>
          </w:p>
        </w:tc>
        <w:tc>
          <w:tcPr>
            <w:tcW w:w="5409" w:type="dxa"/>
            <w:vAlign w:val="center"/>
          </w:tcPr>
          <w:p w14:paraId="03EFCA41" w14:textId="77777777" w:rsidR="007E628A" w:rsidRPr="000033E6" w:rsidRDefault="007E628A">
            <w:pPr>
              <w:rPr>
                <w:rFonts w:asciiTheme="majorHAnsi" w:hAnsiTheme="majorHAnsi" w:cstheme="majorHAnsi"/>
                <w:sz w:val="22"/>
                <w:szCs w:val="24"/>
              </w:rPr>
            </w:pPr>
          </w:p>
        </w:tc>
      </w:tr>
      <w:tr w:rsidR="007E628A" w:rsidRPr="007C6DB4" w14:paraId="5BEBD512" w14:textId="77777777" w:rsidTr="000033E6">
        <w:trPr>
          <w:trHeight w:val="300"/>
          <w:jc w:val="center"/>
        </w:trPr>
        <w:tc>
          <w:tcPr>
            <w:tcW w:w="3942" w:type="dxa"/>
            <w:vAlign w:val="center"/>
          </w:tcPr>
          <w:p w14:paraId="37CBFD80"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DSL/SLT/governor usability – reports and dashboards are understandable and actionable for safeguarding, leadership, governance and technical audiences.</w:t>
            </w:r>
          </w:p>
        </w:tc>
        <w:tc>
          <w:tcPr>
            <w:tcW w:w="873" w:type="dxa"/>
            <w:vAlign w:val="center"/>
          </w:tcPr>
          <w:p w14:paraId="5F96A722" w14:textId="77777777" w:rsidR="007E628A" w:rsidRPr="000033E6" w:rsidRDefault="007E628A">
            <w:pPr>
              <w:rPr>
                <w:rFonts w:asciiTheme="majorHAnsi" w:hAnsiTheme="majorHAnsi" w:cstheme="majorHAnsi"/>
                <w:sz w:val="22"/>
                <w:szCs w:val="24"/>
              </w:rPr>
            </w:pPr>
          </w:p>
        </w:tc>
        <w:tc>
          <w:tcPr>
            <w:tcW w:w="5409" w:type="dxa"/>
            <w:vAlign w:val="center"/>
          </w:tcPr>
          <w:p w14:paraId="5B95CD12" w14:textId="77777777" w:rsidR="007E628A" w:rsidRPr="000033E6" w:rsidRDefault="007E628A">
            <w:pPr>
              <w:rPr>
                <w:rFonts w:asciiTheme="majorHAnsi" w:hAnsiTheme="majorHAnsi" w:cstheme="majorHAnsi"/>
                <w:sz w:val="22"/>
                <w:szCs w:val="24"/>
              </w:rPr>
            </w:pPr>
          </w:p>
        </w:tc>
      </w:tr>
      <w:tr w:rsidR="007E628A" w:rsidRPr="007C6DB4" w14:paraId="38571F37" w14:textId="77777777" w:rsidTr="000033E6">
        <w:trPr>
          <w:trHeight w:val="300"/>
          <w:jc w:val="center"/>
        </w:trPr>
        <w:tc>
          <w:tcPr>
            <w:tcW w:w="3942" w:type="dxa"/>
            <w:vAlign w:val="center"/>
          </w:tcPr>
          <w:p w14:paraId="21FCD93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Safeguarding escalation – the system supports escalation routes for filtering events that may indicate safeguarding concerns, including how alerts are prioritised or routed.</w:t>
            </w:r>
          </w:p>
        </w:tc>
        <w:tc>
          <w:tcPr>
            <w:tcW w:w="873" w:type="dxa"/>
            <w:vAlign w:val="center"/>
          </w:tcPr>
          <w:p w14:paraId="5220BBB2" w14:textId="77777777" w:rsidR="007E628A" w:rsidRPr="000033E6" w:rsidRDefault="007E628A">
            <w:pPr>
              <w:rPr>
                <w:rFonts w:asciiTheme="majorHAnsi" w:hAnsiTheme="majorHAnsi" w:cstheme="majorHAnsi"/>
                <w:sz w:val="22"/>
                <w:szCs w:val="24"/>
              </w:rPr>
            </w:pPr>
          </w:p>
        </w:tc>
        <w:tc>
          <w:tcPr>
            <w:tcW w:w="5409" w:type="dxa"/>
            <w:vAlign w:val="center"/>
          </w:tcPr>
          <w:p w14:paraId="13CB595B" w14:textId="77777777" w:rsidR="007E628A" w:rsidRPr="000033E6" w:rsidRDefault="007E628A">
            <w:pPr>
              <w:rPr>
                <w:rFonts w:asciiTheme="majorHAnsi" w:hAnsiTheme="majorHAnsi" w:cstheme="majorHAnsi"/>
                <w:sz w:val="22"/>
                <w:szCs w:val="24"/>
              </w:rPr>
            </w:pPr>
          </w:p>
        </w:tc>
      </w:tr>
      <w:tr w:rsidR="007E628A" w:rsidRPr="007C6DB4" w14:paraId="5E4FA240" w14:textId="77777777" w:rsidTr="000033E6">
        <w:trPr>
          <w:trHeight w:val="300"/>
          <w:jc w:val="center"/>
        </w:trPr>
        <w:tc>
          <w:tcPr>
            <w:tcW w:w="3942" w:type="dxa"/>
            <w:vAlign w:val="center"/>
          </w:tcPr>
          <w:p w14:paraId="32A90FB2"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Evidence export – the system allows schools to export or retain evidence needed for review, audit, inspection or governance reporting.</w:t>
            </w:r>
          </w:p>
        </w:tc>
        <w:tc>
          <w:tcPr>
            <w:tcW w:w="873" w:type="dxa"/>
            <w:vAlign w:val="center"/>
          </w:tcPr>
          <w:p w14:paraId="6D9C8D39" w14:textId="77777777" w:rsidR="007E628A" w:rsidRPr="000033E6" w:rsidRDefault="007E628A">
            <w:pPr>
              <w:rPr>
                <w:rFonts w:asciiTheme="majorHAnsi" w:hAnsiTheme="majorHAnsi" w:cstheme="majorHAnsi"/>
                <w:sz w:val="22"/>
                <w:szCs w:val="24"/>
              </w:rPr>
            </w:pPr>
          </w:p>
        </w:tc>
        <w:tc>
          <w:tcPr>
            <w:tcW w:w="5409" w:type="dxa"/>
            <w:vAlign w:val="center"/>
          </w:tcPr>
          <w:p w14:paraId="675E05EE" w14:textId="77777777" w:rsidR="007E628A" w:rsidRPr="000033E6" w:rsidRDefault="007E628A">
            <w:pPr>
              <w:rPr>
                <w:rFonts w:asciiTheme="majorHAnsi" w:hAnsiTheme="majorHAnsi" w:cstheme="majorHAnsi"/>
                <w:sz w:val="22"/>
                <w:szCs w:val="24"/>
              </w:rPr>
            </w:pPr>
          </w:p>
        </w:tc>
      </w:tr>
      <w:tr w:rsidR="007E628A" w:rsidRPr="007C6DB4" w14:paraId="3671E5A3" w14:textId="77777777" w:rsidTr="000033E6">
        <w:trPr>
          <w:trHeight w:val="300"/>
          <w:jc w:val="center"/>
        </w:trPr>
        <w:tc>
          <w:tcPr>
            <w:tcW w:w="3942" w:type="dxa"/>
            <w:vAlign w:val="center"/>
          </w:tcPr>
          <w:p w14:paraId="3F4776EE"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 xml:space="preserve">Cyber security relevance – the provider explains how cyber security, product resilience and data protection </w:t>
            </w:r>
            <w:r w:rsidRPr="000033E6">
              <w:rPr>
                <w:rFonts w:asciiTheme="majorHAnsi" w:hAnsiTheme="majorHAnsi" w:cstheme="majorHAnsi"/>
                <w:sz w:val="22"/>
                <w:szCs w:val="24"/>
              </w:rPr>
              <w:lastRenderedPageBreak/>
              <w:t>arrangements support safeguarding and safe operation.</w:t>
            </w:r>
          </w:p>
        </w:tc>
        <w:tc>
          <w:tcPr>
            <w:tcW w:w="873" w:type="dxa"/>
            <w:vAlign w:val="center"/>
          </w:tcPr>
          <w:p w14:paraId="2FC17F8B" w14:textId="77777777" w:rsidR="007E628A" w:rsidRPr="000033E6" w:rsidRDefault="007E628A">
            <w:pPr>
              <w:rPr>
                <w:rFonts w:asciiTheme="majorHAnsi" w:hAnsiTheme="majorHAnsi" w:cstheme="majorHAnsi"/>
                <w:sz w:val="22"/>
                <w:szCs w:val="24"/>
              </w:rPr>
            </w:pPr>
          </w:p>
        </w:tc>
        <w:tc>
          <w:tcPr>
            <w:tcW w:w="5409" w:type="dxa"/>
            <w:vAlign w:val="center"/>
          </w:tcPr>
          <w:p w14:paraId="0A4F7224" w14:textId="77777777" w:rsidR="007E628A" w:rsidRPr="000033E6" w:rsidRDefault="007E628A">
            <w:pPr>
              <w:rPr>
                <w:rFonts w:asciiTheme="majorHAnsi" w:hAnsiTheme="majorHAnsi" w:cstheme="majorHAnsi"/>
                <w:sz w:val="22"/>
                <w:szCs w:val="24"/>
              </w:rPr>
            </w:pPr>
          </w:p>
        </w:tc>
      </w:tr>
      <w:tr w:rsidR="007E628A" w:rsidRPr="007C6DB4" w14:paraId="4686D041" w14:textId="77777777" w:rsidTr="000033E6">
        <w:trPr>
          <w:trHeight w:val="300"/>
          <w:jc w:val="center"/>
        </w:trPr>
        <w:tc>
          <w:tcPr>
            <w:tcW w:w="3942" w:type="dxa"/>
            <w:vAlign w:val="center"/>
          </w:tcPr>
          <w:p w14:paraId="304016F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Product limitations – the provider clearly states known limitations, unsupported protocols, unsupported apps, deployment gaps and circumstances where filtering may not apply.</w:t>
            </w:r>
          </w:p>
        </w:tc>
        <w:tc>
          <w:tcPr>
            <w:tcW w:w="873" w:type="dxa"/>
            <w:vAlign w:val="center"/>
          </w:tcPr>
          <w:p w14:paraId="5AE48A43" w14:textId="77777777" w:rsidR="007E628A" w:rsidRPr="000033E6" w:rsidRDefault="007E628A">
            <w:pPr>
              <w:rPr>
                <w:rFonts w:asciiTheme="majorHAnsi" w:hAnsiTheme="majorHAnsi" w:cstheme="majorHAnsi"/>
                <w:sz w:val="22"/>
                <w:szCs w:val="24"/>
              </w:rPr>
            </w:pPr>
          </w:p>
        </w:tc>
        <w:tc>
          <w:tcPr>
            <w:tcW w:w="5409" w:type="dxa"/>
            <w:vAlign w:val="center"/>
          </w:tcPr>
          <w:p w14:paraId="50F40DEB" w14:textId="77777777" w:rsidR="007E628A" w:rsidRPr="000033E6" w:rsidRDefault="007E628A">
            <w:pPr>
              <w:rPr>
                <w:rFonts w:asciiTheme="majorHAnsi" w:hAnsiTheme="majorHAnsi" w:cstheme="majorHAnsi"/>
                <w:sz w:val="22"/>
                <w:szCs w:val="24"/>
              </w:rPr>
            </w:pPr>
          </w:p>
        </w:tc>
      </w:tr>
    </w:tbl>
    <w:p w14:paraId="77A52294" w14:textId="77777777" w:rsidR="007E628A" w:rsidRPr="000033E6" w:rsidRDefault="007E628A">
      <w:pPr>
        <w:rPr>
          <w:rFonts w:asciiTheme="majorHAnsi" w:hAnsiTheme="majorHAnsi" w:cstheme="majorHAnsi"/>
          <w:sz w:val="22"/>
          <w:szCs w:val="24"/>
        </w:rPr>
      </w:pPr>
    </w:p>
    <w:p w14:paraId="1E448112" w14:textId="2C8F8B23"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How does your filtering system manage access to Generative AI technologies and AI-generated or synthetic content? In your response, please describe whether and how your system identifies, categorises, allows, restricts or blocks access to generative AI tools such as chatbots, image generators, writing assistants, embedded AI features and companion-style systems. Please explain how access can be controlled by age, role, risk, vulnerability, educational purpose or local policy; whether AI-generated text, images or other content can be filtered or reported; what limitations exist where AI content is embedded within other platforms, apps or encrypted services; and what guidance or evidence you provide to support schools in configuring, reviewing and documenting AI-related filtering decisions.</w:t>
      </w:r>
    </w:p>
    <w:tbl>
      <w:tblPr>
        <w:tblStyle w:val="TableGrid"/>
        <w:tblW w:w="0" w:type="auto"/>
        <w:jc w:val="center"/>
        <w:tblLook w:val="04A0" w:firstRow="1" w:lastRow="0" w:firstColumn="1" w:lastColumn="0" w:noHBand="0" w:noVBand="1"/>
      </w:tblPr>
      <w:tblGrid>
        <w:gridCol w:w="9000"/>
      </w:tblGrid>
      <w:tr w:rsidR="007E628A" w:rsidRPr="007C6DB4" w14:paraId="517268D1" w14:textId="77777777">
        <w:trPr>
          <w:jc w:val="center"/>
        </w:trPr>
        <w:tc>
          <w:tcPr>
            <w:tcW w:w="9000" w:type="dxa"/>
            <w:shd w:val="clear" w:color="auto" w:fill="D9EAF7"/>
            <w:vAlign w:val="center"/>
          </w:tcPr>
          <w:p w14:paraId="7C44F811"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Provider response</w:t>
            </w:r>
          </w:p>
        </w:tc>
      </w:tr>
      <w:tr w:rsidR="007E628A" w:rsidRPr="007C6DB4" w14:paraId="007DCDA8" w14:textId="77777777">
        <w:trPr>
          <w:jc w:val="center"/>
        </w:trPr>
        <w:tc>
          <w:tcPr>
            <w:tcW w:w="9000" w:type="dxa"/>
            <w:vAlign w:val="center"/>
          </w:tcPr>
          <w:p w14:paraId="450EA2D7" w14:textId="77777777" w:rsidR="007E628A" w:rsidRPr="000033E6" w:rsidRDefault="007E628A">
            <w:pPr>
              <w:rPr>
                <w:rFonts w:asciiTheme="majorHAnsi" w:hAnsiTheme="majorHAnsi" w:cstheme="majorHAnsi"/>
                <w:sz w:val="22"/>
                <w:szCs w:val="24"/>
              </w:rPr>
            </w:pPr>
          </w:p>
        </w:tc>
      </w:tr>
    </w:tbl>
    <w:p w14:paraId="3DD355C9" w14:textId="77777777" w:rsidR="007E628A" w:rsidRPr="000033E6" w:rsidRDefault="007E628A">
      <w:pPr>
        <w:rPr>
          <w:rFonts w:asciiTheme="majorHAnsi" w:hAnsiTheme="majorHAnsi" w:cstheme="majorHAnsi"/>
          <w:sz w:val="22"/>
          <w:szCs w:val="24"/>
        </w:rPr>
      </w:pPr>
    </w:p>
    <w:p w14:paraId="116B16DC"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Filtering systems are only ever a tool in helping to safeguard children when online and schools have an obligation to “consider how children may be taught about safeguarding, including online, through teaching and learning opportunities, as part of providing a broad and balanced curriculum”.</w:t>
      </w:r>
    </w:p>
    <w:p w14:paraId="0FB25D0D" w14:textId="19D9965C"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Please outline what support, guidance or resources you provide to help schools and other education settings use the filtering system effectively as part of their wider safeguarding arrangements. This may include configuration guidance, review templates, sample reports, DSL/SLT briefings, governor-facing summaries, training materials, support for annual review, escalation guidance, documentation for local allow/block decisions, and updates about emerging risks or product changes.</w:t>
      </w:r>
    </w:p>
    <w:tbl>
      <w:tblPr>
        <w:tblStyle w:val="TableGrid"/>
        <w:tblW w:w="0" w:type="auto"/>
        <w:jc w:val="center"/>
        <w:tblLook w:val="04A0" w:firstRow="1" w:lastRow="0" w:firstColumn="1" w:lastColumn="0" w:noHBand="0" w:noVBand="1"/>
      </w:tblPr>
      <w:tblGrid>
        <w:gridCol w:w="9000"/>
      </w:tblGrid>
      <w:tr w:rsidR="007E628A" w:rsidRPr="007C6DB4" w14:paraId="4A36C15D" w14:textId="77777777">
        <w:trPr>
          <w:jc w:val="center"/>
        </w:trPr>
        <w:tc>
          <w:tcPr>
            <w:tcW w:w="9000" w:type="dxa"/>
            <w:shd w:val="clear" w:color="auto" w:fill="D9EAF7"/>
            <w:vAlign w:val="center"/>
          </w:tcPr>
          <w:p w14:paraId="5ACB0F73"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b/>
                <w:sz w:val="22"/>
                <w:szCs w:val="24"/>
              </w:rPr>
              <w:t>Provider response</w:t>
            </w:r>
          </w:p>
        </w:tc>
      </w:tr>
      <w:tr w:rsidR="007E628A" w:rsidRPr="007C6DB4" w14:paraId="1A81F0B1" w14:textId="77777777">
        <w:trPr>
          <w:jc w:val="center"/>
        </w:trPr>
        <w:tc>
          <w:tcPr>
            <w:tcW w:w="9000" w:type="dxa"/>
            <w:vAlign w:val="center"/>
          </w:tcPr>
          <w:p w14:paraId="717AAFBA" w14:textId="77777777" w:rsidR="007E628A" w:rsidRPr="000033E6" w:rsidRDefault="007E628A">
            <w:pPr>
              <w:rPr>
                <w:rFonts w:asciiTheme="majorHAnsi" w:hAnsiTheme="majorHAnsi" w:cstheme="majorHAnsi"/>
                <w:sz w:val="22"/>
                <w:szCs w:val="24"/>
              </w:rPr>
            </w:pPr>
          </w:p>
        </w:tc>
      </w:tr>
    </w:tbl>
    <w:p w14:paraId="56EE48EE" w14:textId="77777777" w:rsidR="007E628A" w:rsidRPr="000033E6" w:rsidRDefault="007E628A">
      <w:pPr>
        <w:rPr>
          <w:rFonts w:asciiTheme="majorHAnsi" w:hAnsiTheme="majorHAnsi" w:cstheme="majorHAnsi"/>
        </w:rPr>
      </w:pPr>
    </w:p>
    <w:p w14:paraId="3FAF8F29" w14:textId="77777777" w:rsidR="007E628A" w:rsidRPr="00F05CD9" w:rsidRDefault="00000000">
      <w:pPr>
        <w:pStyle w:val="Heading2"/>
        <w:rPr>
          <w:rFonts w:cstheme="majorHAnsi"/>
        </w:rPr>
      </w:pPr>
      <w:r w:rsidRPr="00F05CD9">
        <w:rPr>
          <w:rFonts w:cstheme="majorHAnsi"/>
        </w:rPr>
        <w:t>Provider Self-Certification Declaration</w:t>
      </w:r>
    </w:p>
    <w:p w14:paraId="38EB476A" w14:textId="77777777" w:rsidR="007E628A" w:rsidRPr="000033E6" w:rsidRDefault="00000000">
      <w:pPr>
        <w:rPr>
          <w:rFonts w:asciiTheme="majorHAnsi" w:hAnsiTheme="majorHAnsi" w:cstheme="majorHAnsi"/>
          <w:sz w:val="22"/>
          <w:szCs w:val="24"/>
        </w:rPr>
      </w:pPr>
      <w:r w:rsidRPr="000033E6">
        <w:rPr>
          <w:rFonts w:asciiTheme="majorHAnsi" w:hAnsiTheme="majorHAnsi" w:cstheme="majorHAnsi"/>
          <w:sz w:val="22"/>
          <w:szCs w:val="24"/>
        </w:rPr>
        <w:t>In order that schools can be confident regarding the accuracy of the self-certification statements, the supplier confirms:</w:t>
      </w:r>
    </w:p>
    <w:p w14:paraId="5B957019"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t>that their self-certification responses have been fully and accurately completed by a person or persons who are competent in the relevant fields</w:t>
      </w:r>
    </w:p>
    <w:p w14:paraId="2BE042B2"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t>that they will update their self-certification responses promptly when changes to the service or its terms and conditions would result in their existing compliance statement no longer being accurate or complete</w:t>
      </w:r>
    </w:p>
    <w:p w14:paraId="1FC309B1"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t>that they will provide any additional information or clarification sought as part of the self-certification process</w:t>
      </w:r>
    </w:p>
    <w:p w14:paraId="49F93E4F"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lastRenderedPageBreak/>
        <w:t>that if at any time, the UK Safer Internet Centre is of the view that any element or elements of a provider’s self-certification responses require independent verification, they will agree to that independent verification, supply all necessary clarification requested, meet the associated verification costs, or withdraw their self-certification submission.</w:t>
      </w:r>
    </w:p>
    <w:p w14:paraId="19E0B357"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t xml:space="preserve"> that they have clearly identified any material product limitations, configuration dependencies or deployment assumptions that may affect education settings’ ability to rely on the response</w:t>
      </w:r>
    </w:p>
    <w:p w14:paraId="45D56C7D"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t xml:space="preserve"> that they will update their response where product capabilities, default configurations, supported platforms, terms, data retention, reporting features or known limitations materially change</w:t>
      </w:r>
    </w:p>
    <w:p w14:paraId="78A4322C" w14:textId="77777777" w:rsidR="007E628A" w:rsidRPr="000033E6" w:rsidRDefault="00000000">
      <w:pPr>
        <w:pStyle w:val="ListBullet"/>
        <w:rPr>
          <w:rFonts w:asciiTheme="majorHAnsi" w:hAnsiTheme="majorHAnsi" w:cstheme="majorHAnsi"/>
          <w:sz w:val="22"/>
          <w:szCs w:val="24"/>
        </w:rPr>
      </w:pPr>
      <w:r w:rsidRPr="000033E6">
        <w:rPr>
          <w:rFonts w:asciiTheme="majorHAnsi" w:hAnsiTheme="majorHAnsi" w:cstheme="majorHAnsi"/>
          <w:sz w:val="22"/>
          <w:szCs w:val="24"/>
        </w:rPr>
        <w:t xml:space="preserve"> that they understand the response may be used by schools, colleges, MATs and other education settings as part of their filtering review, governance, procurement and safeguarding assurance processes</w:t>
      </w:r>
    </w:p>
    <w:tbl>
      <w:tblPr>
        <w:tblStyle w:val="TableGrid"/>
        <w:tblW w:w="0" w:type="auto"/>
        <w:jc w:val="center"/>
        <w:tblLook w:val="04A0" w:firstRow="1" w:lastRow="0" w:firstColumn="1" w:lastColumn="0" w:noHBand="0" w:noVBand="1"/>
      </w:tblPr>
      <w:tblGrid>
        <w:gridCol w:w="3000"/>
        <w:gridCol w:w="6000"/>
      </w:tblGrid>
      <w:tr w:rsidR="007E628A" w:rsidRPr="007C6DB4" w14:paraId="0D909AED" w14:textId="77777777" w:rsidTr="002E361B">
        <w:trPr>
          <w:jc w:val="center"/>
        </w:trPr>
        <w:tc>
          <w:tcPr>
            <w:tcW w:w="3000" w:type="dxa"/>
            <w:vAlign w:val="center"/>
          </w:tcPr>
          <w:p w14:paraId="76CAFD79" w14:textId="77777777" w:rsidR="007E628A" w:rsidRPr="002E361B" w:rsidRDefault="00000000">
            <w:pPr>
              <w:rPr>
                <w:rFonts w:asciiTheme="majorHAnsi" w:hAnsiTheme="majorHAnsi" w:cstheme="majorHAnsi"/>
                <w:bCs/>
                <w:sz w:val="22"/>
                <w:szCs w:val="24"/>
              </w:rPr>
            </w:pPr>
            <w:r w:rsidRPr="002E361B">
              <w:rPr>
                <w:rFonts w:asciiTheme="majorHAnsi" w:hAnsiTheme="majorHAnsi" w:cstheme="majorHAnsi"/>
                <w:bCs/>
                <w:sz w:val="22"/>
                <w:szCs w:val="24"/>
              </w:rPr>
              <w:t>Name</w:t>
            </w:r>
          </w:p>
        </w:tc>
        <w:tc>
          <w:tcPr>
            <w:tcW w:w="6000" w:type="dxa"/>
            <w:vAlign w:val="center"/>
          </w:tcPr>
          <w:p w14:paraId="2908EB2C" w14:textId="77777777" w:rsidR="007E628A" w:rsidRPr="000033E6" w:rsidRDefault="007E628A">
            <w:pPr>
              <w:rPr>
                <w:rFonts w:asciiTheme="majorHAnsi" w:hAnsiTheme="majorHAnsi" w:cstheme="majorHAnsi"/>
                <w:sz w:val="22"/>
                <w:szCs w:val="24"/>
              </w:rPr>
            </w:pPr>
          </w:p>
        </w:tc>
      </w:tr>
      <w:tr w:rsidR="007E628A" w:rsidRPr="007C6DB4" w14:paraId="5EF8972E" w14:textId="77777777">
        <w:trPr>
          <w:jc w:val="center"/>
        </w:trPr>
        <w:tc>
          <w:tcPr>
            <w:tcW w:w="3000" w:type="dxa"/>
            <w:vAlign w:val="center"/>
          </w:tcPr>
          <w:p w14:paraId="45315AB3" w14:textId="77777777" w:rsidR="007E628A" w:rsidRPr="002E361B" w:rsidRDefault="00000000">
            <w:pPr>
              <w:rPr>
                <w:rFonts w:asciiTheme="majorHAnsi" w:hAnsiTheme="majorHAnsi" w:cstheme="majorHAnsi"/>
                <w:bCs/>
                <w:sz w:val="22"/>
                <w:szCs w:val="24"/>
              </w:rPr>
            </w:pPr>
            <w:r w:rsidRPr="002E361B">
              <w:rPr>
                <w:rFonts w:asciiTheme="majorHAnsi" w:hAnsiTheme="majorHAnsi" w:cstheme="majorHAnsi"/>
                <w:bCs/>
                <w:sz w:val="22"/>
                <w:szCs w:val="24"/>
              </w:rPr>
              <w:t>Position</w:t>
            </w:r>
          </w:p>
        </w:tc>
        <w:tc>
          <w:tcPr>
            <w:tcW w:w="6000" w:type="dxa"/>
            <w:vAlign w:val="center"/>
          </w:tcPr>
          <w:p w14:paraId="121FD38A" w14:textId="77777777" w:rsidR="007E628A" w:rsidRPr="000033E6" w:rsidRDefault="007E628A">
            <w:pPr>
              <w:rPr>
                <w:rFonts w:asciiTheme="majorHAnsi" w:hAnsiTheme="majorHAnsi" w:cstheme="majorHAnsi"/>
                <w:sz w:val="22"/>
                <w:szCs w:val="24"/>
              </w:rPr>
            </w:pPr>
          </w:p>
        </w:tc>
      </w:tr>
      <w:tr w:rsidR="007E628A" w:rsidRPr="007C6DB4" w14:paraId="491072FA" w14:textId="77777777">
        <w:trPr>
          <w:jc w:val="center"/>
        </w:trPr>
        <w:tc>
          <w:tcPr>
            <w:tcW w:w="3000" w:type="dxa"/>
            <w:vAlign w:val="center"/>
          </w:tcPr>
          <w:p w14:paraId="5F3F821A" w14:textId="77777777" w:rsidR="007E628A" w:rsidRPr="002E361B" w:rsidRDefault="00000000">
            <w:pPr>
              <w:rPr>
                <w:rFonts w:asciiTheme="majorHAnsi" w:hAnsiTheme="majorHAnsi" w:cstheme="majorHAnsi"/>
                <w:bCs/>
                <w:sz w:val="22"/>
                <w:szCs w:val="24"/>
              </w:rPr>
            </w:pPr>
            <w:r w:rsidRPr="002E361B">
              <w:rPr>
                <w:rFonts w:asciiTheme="majorHAnsi" w:hAnsiTheme="majorHAnsi" w:cstheme="majorHAnsi"/>
                <w:bCs/>
                <w:sz w:val="22"/>
                <w:szCs w:val="24"/>
              </w:rPr>
              <w:t>Date</w:t>
            </w:r>
          </w:p>
        </w:tc>
        <w:tc>
          <w:tcPr>
            <w:tcW w:w="6000" w:type="dxa"/>
            <w:vAlign w:val="center"/>
          </w:tcPr>
          <w:p w14:paraId="1FE2DD96" w14:textId="77777777" w:rsidR="007E628A" w:rsidRPr="000033E6" w:rsidRDefault="007E628A">
            <w:pPr>
              <w:rPr>
                <w:rFonts w:asciiTheme="majorHAnsi" w:hAnsiTheme="majorHAnsi" w:cstheme="majorHAnsi"/>
                <w:sz w:val="22"/>
                <w:szCs w:val="24"/>
              </w:rPr>
            </w:pPr>
          </w:p>
        </w:tc>
      </w:tr>
      <w:tr w:rsidR="007E628A" w:rsidRPr="007C6DB4" w14:paraId="4CCB031D" w14:textId="77777777" w:rsidTr="002E361B">
        <w:trPr>
          <w:trHeight w:val="1232"/>
          <w:jc w:val="center"/>
        </w:trPr>
        <w:tc>
          <w:tcPr>
            <w:tcW w:w="3000" w:type="dxa"/>
            <w:vAlign w:val="center"/>
          </w:tcPr>
          <w:p w14:paraId="6B9C2904" w14:textId="77777777" w:rsidR="007E628A" w:rsidRPr="002E361B" w:rsidRDefault="00000000">
            <w:pPr>
              <w:rPr>
                <w:rFonts w:asciiTheme="majorHAnsi" w:hAnsiTheme="majorHAnsi" w:cstheme="majorHAnsi"/>
                <w:bCs/>
                <w:sz w:val="22"/>
                <w:szCs w:val="24"/>
              </w:rPr>
            </w:pPr>
            <w:r w:rsidRPr="002E361B">
              <w:rPr>
                <w:rFonts w:asciiTheme="majorHAnsi" w:hAnsiTheme="majorHAnsi" w:cstheme="majorHAnsi"/>
                <w:bCs/>
                <w:sz w:val="22"/>
                <w:szCs w:val="24"/>
              </w:rPr>
              <w:t>Signature</w:t>
            </w:r>
          </w:p>
        </w:tc>
        <w:tc>
          <w:tcPr>
            <w:tcW w:w="6000" w:type="dxa"/>
            <w:vAlign w:val="center"/>
          </w:tcPr>
          <w:p w14:paraId="27357532" w14:textId="77777777" w:rsidR="007E628A" w:rsidRPr="000033E6" w:rsidRDefault="007E628A">
            <w:pPr>
              <w:rPr>
                <w:rFonts w:asciiTheme="majorHAnsi" w:hAnsiTheme="majorHAnsi" w:cstheme="majorHAnsi"/>
                <w:sz w:val="22"/>
                <w:szCs w:val="24"/>
              </w:rPr>
            </w:pPr>
          </w:p>
        </w:tc>
      </w:tr>
    </w:tbl>
    <w:p w14:paraId="07F023C8" w14:textId="77777777" w:rsidR="007E628A" w:rsidRPr="000033E6" w:rsidRDefault="007E628A">
      <w:pPr>
        <w:rPr>
          <w:rFonts w:asciiTheme="majorHAnsi" w:hAnsiTheme="majorHAnsi" w:cstheme="majorHAnsi"/>
          <w:sz w:val="22"/>
          <w:szCs w:val="24"/>
        </w:rPr>
      </w:pPr>
    </w:p>
    <w:sectPr w:rsidR="007E628A" w:rsidRPr="000033E6" w:rsidSect="00034616">
      <w:headerReference w:type="default" r:id="rId11"/>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886B" w14:textId="77777777" w:rsidR="004E49BD" w:rsidRDefault="004E49BD" w:rsidP="00C142A6">
      <w:pPr>
        <w:spacing w:after="0" w:line="240" w:lineRule="auto"/>
      </w:pPr>
      <w:r>
        <w:separator/>
      </w:r>
    </w:p>
  </w:endnote>
  <w:endnote w:type="continuationSeparator" w:id="0">
    <w:p w14:paraId="26799850" w14:textId="77777777" w:rsidR="004E49BD" w:rsidRDefault="004E49BD" w:rsidP="00C14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6FA2" w14:textId="77777777" w:rsidR="004E49BD" w:rsidRDefault="004E49BD" w:rsidP="00C142A6">
      <w:pPr>
        <w:spacing w:after="0" w:line="240" w:lineRule="auto"/>
      </w:pPr>
      <w:r>
        <w:separator/>
      </w:r>
    </w:p>
  </w:footnote>
  <w:footnote w:type="continuationSeparator" w:id="0">
    <w:p w14:paraId="1A77464A" w14:textId="77777777" w:rsidR="004E49BD" w:rsidRDefault="004E49BD" w:rsidP="00C14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5053" w14:textId="42D2F16C" w:rsidR="00C142A6" w:rsidRDefault="00C142A6" w:rsidP="000033E6">
    <w:pPr>
      <w:pStyle w:val="Header"/>
      <w:jc w:val="right"/>
    </w:pPr>
    <w:r>
      <w:rPr>
        <w:noProof/>
      </w:rPr>
      <w:drawing>
        <wp:inline distT="0" distB="0" distL="0" distR="0" wp14:anchorId="31849BCE" wp14:editId="6F894DAF">
          <wp:extent cx="480767" cy="559581"/>
          <wp:effectExtent l="0" t="0" r="0" b="0"/>
          <wp:docPr id="140828477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84772" name="Graphic 1408284772"/>
                  <pic:cNvPicPr/>
                </pic:nvPicPr>
                <pic:blipFill>
                  <a:blip r:embed="rId1">
                    <a:extLst>
                      <a:ext uri="{96DAC541-7B7A-43D3-8B79-37D633B846F1}">
                        <asvg:svgBlip xmlns:asvg="http://schemas.microsoft.com/office/drawing/2016/SVG/main" r:embed="rId2"/>
                      </a:ext>
                    </a:extLst>
                  </a:blip>
                  <a:stretch>
                    <a:fillRect/>
                  </a:stretch>
                </pic:blipFill>
                <pic:spPr>
                  <a:xfrm>
                    <a:off x="0" y="0"/>
                    <a:ext cx="483319" cy="5625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2109585">
    <w:abstractNumId w:val="8"/>
  </w:num>
  <w:num w:numId="2" w16cid:durableId="1266040647">
    <w:abstractNumId w:val="6"/>
  </w:num>
  <w:num w:numId="3" w16cid:durableId="1181164136">
    <w:abstractNumId w:val="5"/>
  </w:num>
  <w:num w:numId="4" w16cid:durableId="526716661">
    <w:abstractNumId w:val="4"/>
  </w:num>
  <w:num w:numId="5" w16cid:durableId="1468746343">
    <w:abstractNumId w:val="7"/>
  </w:num>
  <w:num w:numId="6" w16cid:durableId="2088265637">
    <w:abstractNumId w:val="3"/>
  </w:num>
  <w:num w:numId="7" w16cid:durableId="1050224">
    <w:abstractNumId w:val="2"/>
  </w:num>
  <w:num w:numId="8" w16cid:durableId="1169444676">
    <w:abstractNumId w:val="1"/>
  </w:num>
  <w:num w:numId="9" w16cid:durableId="162595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3E6"/>
    <w:rsid w:val="00034616"/>
    <w:rsid w:val="0006063C"/>
    <w:rsid w:val="000A599D"/>
    <w:rsid w:val="0015074B"/>
    <w:rsid w:val="0029639D"/>
    <w:rsid w:val="002C4C81"/>
    <w:rsid w:val="002D51D5"/>
    <w:rsid w:val="002E361B"/>
    <w:rsid w:val="00326F90"/>
    <w:rsid w:val="003740A6"/>
    <w:rsid w:val="003E3FB0"/>
    <w:rsid w:val="00404B14"/>
    <w:rsid w:val="00457B19"/>
    <w:rsid w:val="004A295D"/>
    <w:rsid w:val="004D3363"/>
    <w:rsid w:val="004E49BD"/>
    <w:rsid w:val="00652C5B"/>
    <w:rsid w:val="006751B2"/>
    <w:rsid w:val="007C6DB4"/>
    <w:rsid w:val="007E628A"/>
    <w:rsid w:val="008156C0"/>
    <w:rsid w:val="00946F34"/>
    <w:rsid w:val="00990E27"/>
    <w:rsid w:val="009B784F"/>
    <w:rsid w:val="00A6294E"/>
    <w:rsid w:val="00AA09EE"/>
    <w:rsid w:val="00AA1D8D"/>
    <w:rsid w:val="00AF4137"/>
    <w:rsid w:val="00B47730"/>
    <w:rsid w:val="00B526A2"/>
    <w:rsid w:val="00B705BF"/>
    <w:rsid w:val="00BC1729"/>
    <w:rsid w:val="00C142A6"/>
    <w:rsid w:val="00CB0664"/>
    <w:rsid w:val="00D062D0"/>
    <w:rsid w:val="00D17688"/>
    <w:rsid w:val="00DD0F4C"/>
    <w:rsid w:val="00DE36E7"/>
    <w:rsid w:val="00E75139"/>
    <w:rsid w:val="00EB4060"/>
    <w:rsid w:val="00F05CD9"/>
    <w:rsid w:val="00FC693F"/>
    <w:rsid w:val="74597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182C19A-7F22-4C60-BC61-798D2C61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D17688"/>
    <w:pPr>
      <w:spacing w:after="0" w:line="240" w:lineRule="auto"/>
    </w:pPr>
    <w:rPr>
      <w:rFonts w:ascii="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60249b1-6a3f-4461-8cb1-ab121eef7df1">
      <UserInfo>
        <DisplayName/>
        <AccountId xsi:nil="true"/>
        <AccountType/>
      </UserInfo>
    </SharedWithUsers>
    <lcf76f155ced4ddcb4097134ff3c332f xmlns="b4bfd6a8-4ea6-4e89-a1fc-d31a18580843">
      <Terms xmlns="http://schemas.microsoft.com/office/infopath/2007/PartnerControls"/>
    </lcf76f155ced4ddcb4097134ff3c332f>
    <TaxCatchAll xmlns="d60249b1-6a3f-4461-8cb1-ab121eef7d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F64240F90818439B4B0D4389669E7F" ma:contentTypeVersion="14" ma:contentTypeDescription="Create a new document." ma:contentTypeScope="" ma:versionID="9deda508a9149dab48c19f5777173e3c">
  <xsd:schema xmlns:xsd="http://www.w3.org/2001/XMLSchema" xmlns:xs="http://www.w3.org/2001/XMLSchema" xmlns:p="http://schemas.microsoft.com/office/2006/metadata/properties" xmlns:ns2="b4bfd6a8-4ea6-4e89-a1fc-d31a18580843" xmlns:ns3="d60249b1-6a3f-4461-8cb1-ab121eef7df1" targetNamespace="http://schemas.microsoft.com/office/2006/metadata/properties" ma:root="true" ma:fieldsID="27e12fee4be1f254a3ea11b3cd2b3618" ns2:_="" ns3:_="">
    <xsd:import namespace="b4bfd6a8-4ea6-4e89-a1fc-d31a18580843"/>
    <xsd:import namespace="d60249b1-6a3f-4461-8cb1-ab121eef7d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fd6a8-4ea6-4e89-a1fc-d31a1858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6f498d-0dec-4a92-a6aa-de7b293656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49b1-6a3f-4461-8cb1-ab121eef7d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668653d-eed2-4f0f-881d-2289716a3b7c}" ma:internalName="TaxCatchAll" ma:showField="CatchAllData" ma:web="d60249b1-6a3f-4461-8cb1-ab121eef7d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E9E7EF6-96D2-4510-8B5F-EFA2C64E7098}">
  <ds:schemaRefs>
    <ds:schemaRef ds:uri="http://schemas.microsoft.com/office/2006/metadata/properties"/>
    <ds:schemaRef ds:uri="http://schemas.microsoft.com/office/infopath/2007/PartnerControls"/>
    <ds:schemaRef ds:uri="d60249b1-6a3f-4461-8cb1-ab121eef7df1"/>
    <ds:schemaRef ds:uri="b4bfd6a8-4ea6-4e89-a1fc-d31a18580843"/>
  </ds:schemaRefs>
</ds:datastoreItem>
</file>

<file path=customXml/itemProps3.xml><?xml version="1.0" encoding="utf-8"?>
<ds:datastoreItem xmlns:ds="http://schemas.openxmlformats.org/officeDocument/2006/customXml" ds:itemID="{6AB83344-165F-4EDC-943E-061B20E5CC8C}">
  <ds:schemaRefs>
    <ds:schemaRef ds:uri="http://schemas.microsoft.com/sharepoint/v3/contenttype/forms"/>
  </ds:schemaRefs>
</ds:datastoreItem>
</file>

<file path=customXml/itemProps4.xml><?xml version="1.0" encoding="utf-8"?>
<ds:datastoreItem xmlns:ds="http://schemas.openxmlformats.org/officeDocument/2006/customXml" ds:itemID="{2E4581CE-5017-4D34-9930-5D7A38EC9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fd6a8-4ea6-4e89-a1fc-d31a18580843"/>
    <ds:schemaRef ds:uri="d60249b1-6a3f-4461-8cb1-ab121eef7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2546</Words>
  <Characters>16098</Characters>
  <Application>Microsoft Office Word</Application>
  <DocSecurity>0</DocSecurity>
  <Lines>643</Lines>
  <Paragraphs>166</Paragraphs>
  <ScaleCrop>false</ScaleCrop>
  <Manager/>
  <Company/>
  <LinksUpToDate>false</LinksUpToDate>
  <CharactersWithSpaces>18478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Wainwright</dc:creator>
  <cp:keywords/>
  <dc:description>Tracked-change draft created to reflect KCSIE 2026 requirements while preserving the existing structure.</dc:description>
  <cp:lastModifiedBy>Simon Wainwright</cp:lastModifiedBy>
  <cp:revision>8</cp:revision>
  <dcterms:created xsi:type="dcterms:W3CDTF">2026-07-28T09:55:00Z</dcterms:created>
  <dcterms:modified xsi:type="dcterms:W3CDTF">2026-07-31T13:25:00Z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0x0101000FF64240F90818439B4B0D4389669E7F</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{"FileActivityType":"9","FileActivityTimeStamp":"2026-07-21T13:11:59.913Z","FileActivityUsersOnPage":[{"DisplayName":"Simon Wainwright","Id":"simon.wainwright@swgfl.org.uk"}],"FileActivityNavigationId":null}</vt:lpwstr>
  </property>
  <property fmtid="{D5CDD505-2E9C-101B-9397-08002B2CF9AE}" pid="6" name="TriggerFlowInfo">
    <vt:lpwstr/>
  </property>
  <property fmtid="{D5CDD505-2E9C-101B-9397-08002B2CF9AE}" pid="7" name="MediaServiceImageTags">
    <vt:lpwstr/>
  </property>
</Properties>
</file>